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right"/>
        <w:tabs>
          <w:tab w:val="left" w:pos="567" w:leader="none"/>
        </w:tabs>
      </w:pPr>
      <w:r>
        <w:rPr>
          <w:sz w:val="22"/>
        </w:rPr>
        <w:t xml:space="preserve">   </w:t>
      </w:r>
      <w:r>
        <w:rPr>
          <w:sz w:val="22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УТВЕРЖДАЮ:</w:t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Директор</w:t>
      </w:r>
      <w:r>
        <w:rPr>
          <w:sz w:val="24"/>
          <w:szCs w:val="24"/>
        </w:rPr>
        <w:t xml:space="preserve"> департамента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имущественных и</w:t>
      </w:r>
      <w:r>
        <w:rPr>
          <w:sz w:val="24"/>
          <w:szCs w:val="24"/>
        </w:rPr>
        <w:t xml:space="preserve"> земельных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отношений</w:t>
      </w:r>
      <w:r>
        <w:rPr>
          <w:sz w:val="24"/>
          <w:szCs w:val="24"/>
        </w:rPr>
        <w:t xml:space="preserve"> Костромской области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председатель комиссии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 _____________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М.А. Иванова</w:t>
      </w:r>
      <w:r>
        <w:rPr>
          <w:sz w:val="24"/>
          <w:szCs w:val="24"/>
          <w:highlight w:val="none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1"/>
        <w:jc w:val="right"/>
        <w:tabs>
          <w:tab w:val="left" w:pos="567" w:leader="none"/>
        </w:tabs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</w:r>
      <w:r/>
    </w:p>
    <w:p>
      <w:pPr>
        <w:pStyle w:val="891"/>
        <w:jc w:val="right"/>
        <w:tabs>
          <w:tab w:val="left" w:pos="567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                                        25.10.</w:t>
      </w:r>
      <w:r>
        <w:rPr>
          <w:iCs/>
          <w:sz w:val="24"/>
          <w:szCs w:val="24"/>
        </w:rPr>
        <w:t xml:space="preserve">2023  г.</w:t>
      </w:r>
      <w:r>
        <w:rPr>
          <w:sz w:val="22"/>
          <w:szCs w:val="22"/>
          <w:highlight w:val="none"/>
        </w:rPr>
      </w:r>
      <w:r/>
    </w:p>
    <w:p>
      <w:pPr>
        <w:pStyle w:val="891"/>
        <w:jc w:val="right"/>
        <w:tabs>
          <w:tab w:val="left" w:pos="567" w:leader="none"/>
        </w:tabs>
        <w:rPr>
          <w:sz w:val="22"/>
        </w:rPr>
      </w:pPr>
      <w:r>
        <w:rPr>
          <w:sz w:val="22"/>
        </w:rPr>
      </w:r>
      <w:r/>
    </w:p>
    <w:p>
      <w:pPr>
        <w:pStyle w:val="892"/>
        <w:ind w:left="0"/>
        <w:jc w:val="center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Cs w:val="0"/>
          <w:sz w:val="24"/>
          <w:szCs w:val="24"/>
          <w:lang w:val="ru-RU" w:eastAsia="ru-RU"/>
        </w:rPr>
        <w:t xml:space="preserve">U22000003460000000019-1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 рассмотрению  заявок  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электронной форме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1"/>
        <w:ind w:left="60"/>
        <w:jc w:val="center"/>
        <w:spacing w:after="20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_________________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891"/>
        <w:jc w:val="right"/>
        <w:rPr>
          <w:highlight w:val="none"/>
          <w:lang w:val="en-US"/>
        </w:rPr>
      </w:pPr>
      <w:r>
        <w:rPr>
          <w:sz w:val="22"/>
          <w:lang w:val="ru-RU"/>
        </w:rPr>
      </w:r>
      <w:r>
        <w:rPr>
          <w:sz w:val="22"/>
          <w:lang w:val="ru-RU"/>
        </w:rPr>
        <w:t xml:space="preserve">25.</w:t>
      </w:r>
      <w:r>
        <w:rPr>
          <w:sz w:val="22"/>
          <w:lang w:val="ru-RU"/>
        </w:rPr>
        <w:t xml:space="preserve">10</w:t>
      </w:r>
      <w:r>
        <w:rPr>
          <w:sz w:val="22"/>
          <w:lang w:val="en-US"/>
        </w:rPr>
        <w:t xml:space="preserve">.202</w:t>
      </w:r>
      <w:r>
        <w:rPr>
          <w:sz w:val="22"/>
          <w:lang w:val="ru-RU"/>
        </w:rPr>
        <w:t xml:space="preserve">3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 </w:t>
      </w:r>
      <w:r>
        <w:rPr>
          <w:sz w:val="22"/>
          <w:lang w:val="ru-RU"/>
        </w:rPr>
        <w:t xml:space="preserve">15</w:t>
      </w:r>
      <w:r>
        <w:rPr>
          <w:sz w:val="22"/>
          <w:lang w:val="en-US"/>
        </w:rPr>
        <w:t xml:space="preserve">:</w:t>
      </w:r>
      <w:r>
        <w:rPr>
          <w:sz w:val="22"/>
          <w:lang w:val="ru-RU"/>
        </w:rPr>
        <w:t xml:space="preserve">00</w:t>
      </w:r>
      <w:r>
        <w:rPr>
          <w:sz w:val="22"/>
          <w:lang w:val="en-US"/>
        </w:rPr>
        <w:t xml:space="preserve">:</w:t>
      </w:r>
      <w:r>
        <w:rPr>
          <w:sz w:val="22"/>
          <w:lang w:val="ru-RU"/>
        </w:rPr>
        <w:t xml:space="preserve">0</w:t>
      </w:r>
      <w:r>
        <w:rPr>
          <w:sz w:val="22"/>
          <w:lang w:val="en-US"/>
        </w:rPr>
        <w:t xml:space="preserve">0</w:t>
      </w:r>
      <w:r>
        <w:rPr>
          <w:iCs/>
          <w:sz w:val="22"/>
          <w:highlight w:val="none"/>
          <w:lang w:val="en-US"/>
        </w:rPr>
      </w:r>
      <w:r/>
    </w:p>
    <w:p>
      <w:pPr>
        <w:jc w:val="center"/>
      </w:pP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Открытый а</w:t>
      </w:r>
      <w:r>
        <w:rPr>
          <w:rFonts w:ascii="Times New Roman" w:hAnsi="Times New Roman" w:cs="Times New Roman"/>
          <w:iCs/>
          <w:sz w:val="24"/>
          <w:szCs w:val="24"/>
        </w:rPr>
        <w:t xml:space="preserve">укцион в электронной форме проводится в соответствии с Федеральным законом                                 от 21 декаб</w:t>
      </w:r>
      <w:r>
        <w:rPr>
          <w:rFonts w:ascii="Times New Roman" w:hAnsi="Times New Roman" w:cs="Times New Roman"/>
          <w:iCs/>
          <w:sz w:val="24"/>
          <w:szCs w:val="24"/>
        </w:rPr>
        <w:t xml:space="preserve">ря 2001 года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178-ФЗ «О приватизации государственного и муниципального имущества», постановлением Правительства Российской Федерации от 27 августа 2012 года               № 860 «Об организации и проведении продажи государственного или муниципального имущества в электро</w:t>
      </w:r>
      <w:r>
        <w:rPr>
          <w:rFonts w:ascii="Times New Roman" w:hAnsi="Times New Roman" w:cs="Times New Roman"/>
          <w:iCs/>
          <w:sz w:val="24"/>
          <w:szCs w:val="24"/>
        </w:rPr>
        <w:t xml:space="preserve">нной форме».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26"/>
        <w:jc w:val="center"/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/>
    </w:p>
    <w:p>
      <w:pPr>
        <w:pStyle w:val="926"/>
        <w:jc w:val="both"/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1. Предмет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аукцион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в электронной форме: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Продажа государственного имущества Костромской области на аукционе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26"/>
        <w:jc w:val="both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26"/>
        <w:jc w:val="both"/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имущественных и земельных отношений Костромской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926"/>
        <w:jc w:val="both"/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926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имущественных и земельных отношений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Юридический адрес: 156013, Российская Федерация, Костромская область, г. Кострома,                    ул. Калиновская, 38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Почтовый адрес: 156013, Российская Федерация, Костромская область,                   г. Кострома, ул. Калиновская, 38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891"/>
        <w:jc w:val="both"/>
        <w:rPr>
          <w:sz w:val="22"/>
          <w:szCs w:val="22"/>
          <w:highlight w:val="none"/>
        </w:rPr>
      </w:pPr>
      <w:r>
        <w:rPr>
          <w:sz w:val="22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Лоты аукциона:</w:t>
      </w:r>
      <w:r>
        <w:rPr>
          <w:sz w:val="22"/>
        </w:rPr>
      </w:r>
      <w:r/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highlight w:val="none"/>
        </w:rPr>
      </w:r>
      <w:r>
        <w:rPr>
          <w:sz w:val="22"/>
          <w:highlight w:val="none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530"/>
        <w:gridCol w:w="1853"/>
        <w:gridCol w:w="1569"/>
      </w:tblGrid>
      <w:tr>
        <w:trPr>
          <w:trHeight w:val="230"/>
        </w:trPr>
        <w:tc>
          <w:tcPr>
            <w:tcW w:w="6530" w:type="dxa"/>
            <w:vAlign w:val="center"/>
            <w:textDirection w:val="lrTb"/>
            <w:noWrap w:val="false"/>
          </w:tcPr>
          <w:p>
            <w:pPr>
              <w:ind w:left="142" w:right="147" w:firstLine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Начальная цена за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Статус лота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530" w:type="dxa"/>
            <w:textDirection w:val="lrTb"/>
            <w:noWrap w:val="false"/>
          </w:tcPr>
          <w:p>
            <w:pPr>
              <w:ind w:left="142" w:right="14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глазного отделения (объект культурного наследия федерального значения «Дом Калашникова», 1791 г.), назначение: нежилое, площадь 1127,6 кв.м, када</w:t>
            </w:r>
            <w:r>
              <w:rPr>
                <w:sz w:val="24"/>
                <w:szCs w:val="24"/>
              </w:rPr>
              <w:t xml:space="preserve">ст</w:t>
            </w:r>
            <w:r>
              <w:rPr>
                <w:sz w:val="24"/>
                <w:szCs w:val="24"/>
              </w:rPr>
              <w:t xml:space="preserve">ровый номер 44:27:040102:157,  с одновременным отчуждением земельного участка, категория земель: земли населенных пунктов, вид разрешенного использования: для эксплуатации здания глазного отделения, площадь 3521,89 кв.м, кадастровый номер 44:27:040102:23,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Костромская область, </w:t>
            </w: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 xml:space="preserve">г. Кострома, </w:t>
            </w: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 xml:space="preserve"> ул. Островского, </w:t>
            </w: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 xml:space="preserve">д. 9.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44 271 736,00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530" w:type="dxa"/>
            <w:textDirection w:val="lrTb"/>
            <w:noWrap w:val="false"/>
          </w:tcPr>
          <w:p>
            <w:pPr>
              <w:ind w:left="142" w:right="14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объекты культурного наследия регионального значения: «Ансамбль, XIX в.: Здание женской гимназии. Здесь была создана первая комсомольская ячейка», 2-я четв. XIX - 80-е гг. XIX в.; 1919 г., назначение: нежилое, общая площадь 1373,3 кв.м,</w:t>
            </w:r>
            <w:r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адастровый номер 44:13:140316:97; «Ансамбль,   XIX в.: Флигель, 2-я четв. XIX в.», назначение: нежилое, общая площадь 99,2 кв.м, кадастровый номер 44:13:140316:260; ворота, с одновременным  отчуждением земельного участка, кадастровый номер 44:13:140316:6,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Костромская область, Н</w:t>
            </w:r>
            <w:r>
              <w:rPr>
                <w:sz w:val="22"/>
                <w:szCs w:val="22"/>
              </w:rPr>
              <w:t xml:space="preserve">ерехтский район,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Нерехта,                    </w:t>
            </w:r>
            <w:r>
              <w:rPr>
                <w:sz w:val="22"/>
                <w:szCs w:val="22"/>
              </w:rPr>
              <w:t xml:space="preserve">ул. Орджоникидзе, д. 17.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5 399 879,00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530" w:type="dxa"/>
            <w:textDirection w:val="lrTb"/>
            <w:noWrap w:val="false"/>
          </w:tcPr>
          <w:p>
            <w:pPr>
              <w:ind w:left="142" w:right="14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здание (объект культурного наследия регионального значения «Дом жилой, 2-я пол. XIX в.»), назначение: нежилое, площадь 154,2 кв.м, кадастров</w:t>
            </w:r>
            <w:r>
              <w:rPr>
                <w:sz w:val="24"/>
                <w:szCs w:val="24"/>
              </w:rPr>
              <w:t xml:space="preserve">ый</w:t>
            </w:r>
            <w:r>
              <w:rPr>
                <w:sz w:val="24"/>
                <w:szCs w:val="24"/>
              </w:rPr>
              <w:t xml:space="preserve"> номер 44:21:130206:63, с одновременным отчуждением земельного участка, категория земель: земли населенных пунктов, вид разрешенного использования: для размещения и обслуживания административного здания, площадь 437 кв.м, кадастровый номер 44:21:130206:8,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Костромская область, 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Судиславский район, 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пгт. Судиславль, ул. Луначарского, д. 51.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434 803,00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530" w:type="dxa"/>
            <w:textDirection w:val="lrTb"/>
            <w:noWrap w:val="false"/>
          </w:tcPr>
          <w:p>
            <w:pPr>
              <w:ind w:left="142" w:right="14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(объект культурного наследия федерального значения «Комплекс зданий, XVIII в.: главный дом, XVIII в.»), назначение: нежилое, </w:t>
            </w:r>
            <w:r>
              <w:rPr>
                <w:sz w:val="24"/>
                <w:szCs w:val="24"/>
              </w:rPr>
              <w:t xml:space="preserve">пл</w:t>
            </w:r>
            <w:r>
              <w:rPr>
                <w:sz w:val="24"/>
                <w:szCs w:val="24"/>
              </w:rPr>
              <w:t xml:space="preserve">ощадь 309,4 кв.м, кадастровый номер 44:08:061601:353, с одновременным отчуждением земельного участка, категория земель: земли населенных пунктов, вид разрешенного использования: для обслуживания здания, площадь 610 кв.м, кадастровый номер 44:08:061610:90, </w:t>
            </w:r>
            <w:r>
              <w:rPr>
                <w:sz w:val="24"/>
                <w:szCs w:val="24"/>
              </w:rPr>
              <w:t xml:space="preserve"> адрес: </w:t>
            </w:r>
            <w:r>
              <w:rPr>
                <w:rFonts w:ascii="Times New Roman" w:hAnsi="Times New Roman"/>
                <w:color w:val="000000"/>
                <w:sz w:val="22"/>
                <w:szCs w:val="28"/>
              </w:rPr>
              <w:t xml:space="preserve">Костромская область, Красносельский район, с. Сидоровское, </w:t>
            </w:r>
            <w:r>
              <w:rPr>
                <w:rFonts w:ascii="Times New Roman" w:hAnsi="Times New Roman"/>
                <w:color w:val="000000"/>
                <w:sz w:val="22"/>
                <w:szCs w:val="28"/>
              </w:rPr>
              <w:t xml:space="preserve">д</w:t>
            </w:r>
            <w:r>
              <w:rPr>
                <w:rFonts w:ascii="Times New Roman" w:hAnsi="Times New Roman"/>
                <w:color w:val="000000"/>
                <w:sz w:val="22"/>
                <w:szCs w:val="28"/>
              </w:rPr>
              <w:t xml:space="preserve">. б/</w:t>
            </w:r>
            <w:r>
              <w:rPr>
                <w:rFonts w:ascii="Times New Roman" w:hAnsi="Times New Roman"/>
                <w:color w:val="000000"/>
                <w:sz w:val="22"/>
                <w:szCs w:val="28"/>
              </w:rPr>
              <w:t xml:space="preserve">н.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420 475,00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530" w:type="dxa"/>
            <w:textDirection w:val="lrTb"/>
            <w:noWrap w:val="false"/>
          </w:tcPr>
          <w:p>
            <w:pPr>
              <w:ind w:left="142" w:right="14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(объект культурного наследия федерального значения «Торговая лавка, сер. XIX в.»), назначение: нежилое, площадь 123,5 кв.м, кадастровый номер 44:21:130401:104, адрес: Костромская область, Судиславский район, пгт. Судиславль, </w:t>
            </w:r>
            <w:r>
              <w:rPr>
                <w:sz w:val="24"/>
                <w:szCs w:val="24"/>
              </w:rPr>
              <w:t xml:space="preserve">ул. Комсомольская, д. 6 б, с одновременным  отчуждением земельного участка, категория земель: </w:t>
            </w:r>
            <w:r>
              <w:rPr>
                <w:sz w:val="24"/>
                <w:szCs w:val="24"/>
              </w:rPr>
              <w:t xml:space="preserve">земли населенных пунктов, вид разрешенного использования: для эксплуатации нежилого  здания (торговая лавка), площадь 396 кв.м, кадастровый номер 44:21:130401:188, адрес: Костромская область,                     пгт. Судиславль, ул. Комсомольская, д. 6 б.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232 304,00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530" w:type="dxa"/>
            <w:textDirection w:val="lrTb"/>
            <w:noWrap w:val="false"/>
          </w:tcPr>
          <w:p>
            <w:pPr>
              <w:ind w:left="142" w:right="14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административное здание (объект культурного наследия  регионального значения «Усадьба жилая И.Д. Осипова, кон. XIX в.: Дом жилой, ворота», конец XIX в.), назначение: нежилое, площадь 287,3 кв.м, 2-э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z w:val="24"/>
                <w:szCs w:val="24"/>
              </w:rPr>
              <w:t xml:space="preserve">жное, кадастровый номер 44:22:130109:103, с одновременным отчуждением земельного участка, категория земель: земли населенных пунктов, вид разрешенного использования: для общественно-деловых целей, общая площадь 517 кв.м, кадастровый номер 44:22:130126:76,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Костромская область, Сусанинский район,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пгт. Сусанино, ул. Карла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Ма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ркса,              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д. 10.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523 748,00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Ожидает аукциона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530" w:type="dxa"/>
            <w:textDirection w:val="lrTb"/>
            <w:noWrap w:val="false"/>
          </w:tcPr>
          <w:p>
            <w:pPr>
              <w:ind w:left="142" w:right="14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пожарная часть (объект культурного наследия регионального значения «Пожарное депо», 1867 г.), назначение: нежилое, общая площадь 267,9 кв.м, 1-этажное, </w:t>
            </w:r>
            <w:r>
              <w:rPr>
                <w:sz w:val="24"/>
                <w:szCs w:val="24"/>
              </w:rPr>
              <w:t xml:space="preserve">ка</w:t>
            </w:r>
            <w:r>
              <w:rPr>
                <w:sz w:val="24"/>
                <w:szCs w:val="24"/>
              </w:rPr>
              <w:t xml:space="preserve">дастровый номер 44:09:160101:65, с одновременным отчуждением земельного участка, категория земель: земли населенных пунктов, вид разрешенного использования: под общественную застройку (пожарная часть), площадь 1405 кв.м, кадастровый номер 44:09:160217:52, </w:t>
            </w:r>
            <w:r>
              <w:rPr>
                <w:rFonts w:ascii="Times New Roman" w:hAnsi="Times New Roman"/>
                <w:color w:val="000000"/>
                <w:sz w:val="22"/>
                <w:szCs w:val="28"/>
              </w:rPr>
              <w:t xml:space="preserve">Костромская область, Макарьевский район, </w:t>
            </w:r>
            <w:r>
              <w:rPr>
                <w:rFonts w:ascii="Times New Roman CYR" w:hAnsi="Times New Roman CYR"/>
                <w:color w:val="000000"/>
                <w:sz w:val="22"/>
                <w:szCs w:val="28"/>
              </w:rPr>
              <w:t xml:space="preserve">г. Макарьев, пл. Революции, д. 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1 235 287,00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891"/>
        <w:jc w:val="both"/>
        <w:rPr>
          <w:rFonts w:ascii="Times New Roman" w:hAnsi="Times New Roman" w:eastAsia="Times New Roman" w:cs="Times New Roman"/>
          <w:bCs/>
          <w:sz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sz w:val="24"/>
          <w:szCs w:val="24"/>
        </w:rPr>
        <w:t xml:space="preserve">Извещение о проведении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в электронной форме и документация по проведению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в электронной форме размещены  </w:t>
      </w:r>
      <w:r>
        <w:rPr>
          <w:spacing w:val="-2"/>
          <w:sz w:val="24"/>
          <w:szCs w:val="24"/>
        </w:rPr>
        <w:t xml:space="preserve">на официальном сайте  по адресу в сети Интернет: </w:t>
      </w:r>
      <w:r>
        <w:rPr>
          <w:sz w:val="24"/>
          <w:szCs w:val="24"/>
        </w:rPr>
        <w:t xml:space="preserve">www.torgi.gov.ru, </w:t>
      </w:r>
      <w:r>
        <w:rPr>
          <w:color w:val="000000"/>
          <w:sz w:val="24"/>
          <w:szCs w:val="24"/>
        </w:rPr>
        <w:t xml:space="preserve">www.dizo44.ru, </w:t>
      </w:r>
      <w:hyperlink r:id="rId13" w:tooltip="http://www.аdm44.ru" w:history="1">
        <w:r>
          <w:rPr>
            <w:rStyle w:val="915"/>
            <w:color w:val="000000"/>
            <w:sz w:val="24"/>
            <w:szCs w:val="24"/>
            <w:u w:val="none"/>
          </w:rPr>
          <w:t xml:space="preserve">www.аdm44.ru</w:t>
        </w:r>
      </w:hyperlink>
      <w:r>
        <w:rPr>
          <w:sz w:val="24"/>
          <w:szCs w:val="24"/>
        </w:rPr>
        <w:t xml:space="preserve"> и на электронной площадке </w:t>
      </w:r>
      <w:r>
        <w:rPr>
          <w:sz w:val="24"/>
          <w:szCs w:val="24"/>
        </w:rPr>
        <w:t xml:space="preserve">i.rts-tender.ru,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процедура №  </w:t>
      </w:r>
      <w:r>
        <w:rPr>
          <w:sz w:val="24"/>
          <w:szCs w:val="24"/>
        </w:rPr>
        <w:t xml:space="preserve">22000003460000000019</w:t>
      </w:r>
      <w:r>
        <w:rPr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2"/>
        </w:rPr>
        <w:t xml:space="preserve"> </w:t>
      </w:r>
      <w:r>
        <w:rPr>
          <w:sz w:val="22"/>
        </w:rPr>
      </w:r>
      <w:r/>
    </w:p>
    <w:p>
      <w:pPr>
        <w:jc w:val="both"/>
        <w:rPr>
          <w:rFonts w:ascii="Times New Roman" w:hAnsi="Times New Roman" w:eastAsia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sz w:val="22"/>
        </w:rPr>
      </w:r>
      <w:r/>
    </w:p>
    <w:p>
      <w:pPr>
        <w:pStyle w:val="926"/>
        <w:jc w:val="both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Состав комиссии:</w:t>
      </w:r>
      <w:r>
        <w:rPr>
          <w:b/>
          <w:bCs/>
          <w:sz w:val="24"/>
          <w:szCs w:val="24"/>
        </w:rPr>
      </w:r>
      <w:r/>
    </w:p>
    <w:p>
      <w:pPr>
        <w:pStyle w:val="9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/>
    </w:p>
    <w:tbl>
      <w:tblPr>
        <w:tblW w:w="98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266"/>
        <w:gridCol w:w="1843"/>
        <w:gridCol w:w="5244"/>
      </w:tblGrid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Иванова Марина Анатольевна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Председатель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Директор департамента имущественных и земельных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Красавина Елена Евгеньевна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Бушманова Наталья Александровна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Секретарь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отдела управления областной собственностью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4.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Архипов Иван Михайлович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5.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Васильева Маргарита Валерьевна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управления областной собственностью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Королькова Ирина Леонидовна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учета, регистрации прав и формирования областной собственности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Смирнова Алёна Константиновна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экономики и аналитической работы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Сторожева Дарья Игоревна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Секретарь</w:t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Консультант отдела экономики и аналитической работы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9.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Тулина Ольга Анатольевна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правового обеспечения и экспертной работы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10.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Никитинский Денис Алексеевич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ачальник отдела неналоговых доходов управления доходов и налоговой политики департамента финансов Костромской области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Исаков Алексей Евгеньевич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председате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ля Костром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ской областной 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строительству, топливно-энергетическому комплексу и жилищно-коммунальному хозяйству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Волженская Наталия Александровна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Начальник отдела управления областными землями департамента имущественных и земельных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93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13.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Егорова Анастасия Сергеевна 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отдела мониторинга материально-технического состояния медицинских организаций департамента здравоохранения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05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14.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Дудина Елена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/>
          </w:p>
          <w:p>
            <w:pPr>
              <w:pStyle w:val="9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отдела финансового обеспечения и экономического развития отрасли департамента культуры Костромской области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801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15.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nil" w:color="0000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Андреянова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 финансово-экономического отдела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региональной безопасности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16.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Голикова Светлана Евгеньевна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инспекции по охране объектов культурного наследия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pStyle w:val="926"/>
        <w:jc w:val="both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заседании комиссии присутствуют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</w:r>
      <w:r/>
    </w:p>
    <w:p>
      <w:pPr>
        <w:pStyle w:val="9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/>
    </w:p>
    <w:tbl>
      <w:tblPr>
        <w:tblW w:w="98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266"/>
        <w:gridCol w:w="1843"/>
        <w:gridCol w:w="5244"/>
      </w:tblGrid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Иванова Марина Анатольевна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Председатель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Директор департамента имущественных и земельных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2.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Красавина Елена Евгеньевна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3.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Бушманова Наталья Александровна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Секретарь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отдела управления областной собственностью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4.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Архипов Иван Михайлович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5.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Васильева Маргарита Валерьевна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управления областной собственностью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6.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Королькова Ирина Леонидовна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учета, регистрации прав и формирования областной собственности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7.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Смирнова Алёна Константиновна 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экономики и аналитической работы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8.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Тулина Ольга Анатольевна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правового обеспечения и экспертной работы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9.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Никитинский Денис Алексеевич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highlight w:val="white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ачальник отдела неналоговых доходов управления доходов и налоговой политики департамента финансов Костромской области </w:t>
            </w:r>
            <w:r>
              <w:rPr>
                <w:highlight w:val="white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10.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Волженская Наталия Александровна</w:t>
            </w:r>
            <w:r>
              <w:rPr>
                <w:color w:val="000000"/>
                <w:highlight w:val="white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color w:val="000000"/>
                <w:highlight w:val="white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Начальник отдела управления областными землями департамента имущественных и земельных отношений Костромской области</w:t>
            </w:r>
            <w:r>
              <w:rPr>
                <w:color w:val="000000"/>
                <w:highlight w:val="white"/>
              </w:rPr>
            </w:r>
            <w:r/>
          </w:p>
        </w:tc>
      </w:tr>
      <w:tr>
        <w:trPr>
          <w:trHeight w:val="93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11.</w:t>
            </w:r>
            <w:r>
              <w:rPr>
                <w:highlight w:val="white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Егорова Анастасия Сергеевна 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отдела мониторинга материально-технического состояния медицинских организаций департамента здравоохранения Костромской области</w:t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12.</w:t>
            </w:r>
            <w:r>
              <w:rPr>
                <w:highlight w:val="whit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Дудина Елена Игоревна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Консультант отдела финансового обеспечения и экономического развития отрасли департамента культуры Костромской области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13.</w:t>
            </w:r>
            <w:r>
              <w:rPr>
                <w:highlight w:val="non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nil" w:color="00000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Андреянова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6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 финансово-экономического отдела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региональной безопасности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14.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Голикова Светлана Евгеньевна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Начальник инспекции по охране объектов культурного наследия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rFonts w:ascii="Times New Roman" w:hAnsi="Times New Roman" w:eastAsia="Times New Roman" w:cs="Times New Roman"/>
          <w:sz w:val="22"/>
        </w:rPr>
      </w:r>
      <w:r/>
    </w:p>
    <w:p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sz w:val="22"/>
        </w:rPr>
      </w:r>
      <w:r/>
    </w:p>
    <w:p>
      <w:pPr>
        <w:pStyle w:val="891"/>
        <w:jc w:val="both"/>
        <w:rPr>
          <w:b/>
          <w:bCs/>
          <w:highlight w:val="none"/>
        </w:rPr>
      </w:pPr>
      <w:r>
        <w:rPr>
          <w:b/>
          <w:bCs/>
          <w:sz w:val="24"/>
        </w:rPr>
        <w:t xml:space="preserve">7.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Н</w:t>
      </w:r>
      <w:r>
        <w:rPr>
          <w:b/>
          <w:bCs/>
          <w:sz w:val="24"/>
        </w:rPr>
        <w:t xml:space="preserve">а участие в </w:t>
      </w:r>
      <w:r>
        <w:rPr>
          <w:b/>
          <w:bCs/>
          <w:sz w:val="24"/>
        </w:rPr>
        <w:t xml:space="preserve">аукционе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в электронной форме </w:t>
      </w:r>
      <w:r>
        <w:rPr>
          <w:b/>
          <w:bCs/>
          <w:sz w:val="24"/>
        </w:rPr>
        <w:t xml:space="preserve">поданы заявки от:</w:t>
      </w:r>
      <w:r>
        <w:rPr>
          <w:b/>
          <w:bCs/>
        </w:rPr>
      </w:r>
      <w:r/>
    </w:p>
    <w:p>
      <w:pPr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tbl>
      <w:tblPr>
        <w:tblW w:w="498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1427"/>
        <w:gridCol w:w="1711"/>
        <w:gridCol w:w="1256"/>
        <w:gridCol w:w="1823"/>
      </w:tblGrid>
      <w:tr>
        <w:trPr/>
        <w:tc>
          <w:tcPr>
            <w:tcW w:w="3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Начальная цена за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ИНН/КПП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Почтовый адрес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70"/>
        </w:trPr>
        <w:tc>
          <w:tcPr>
            <w:tcW w:w="3695" w:type="dxa"/>
            <w:textDirection w:val="lrTb"/>
            <w:noWrap w:val="false"/>
          </w:tcPr>
          <w:p>
            <w:pPr>
              <w:ind w:left="142" w:right="147" w:firstLine="0"/>
              <w:jc w:val="both"/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административное здание (объект культурного наследия  регионального значения «Усадьба жилая И.Д. Осипова, кон. XIX в.: Дом жилой, ворота», конец XIX в.), назначение: нежилое, площадь 287,3 кв.м, 2-э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z w:val="24"/>
                <w:szCs w:val="24"/>
              </w:rPr>
              <w:t xml:space="preserve">жное, кадастровый номер 44:22:130109:103, с одновременным отчуждением земельного участка, категория земель: земли населенных пунктов, вид разрешенного использования: для общественно-деловых целей, общая площадь 517 кв.м, кадастровый номер 44:22:130126:76,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Костромская область, Сусанинский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пгт. Сусанино, ул. Карла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ркса,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10.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523 748,00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7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Туфекчи Ольга Викторовна, от имени которой действует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Буреничев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Михаил Виталиевич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256" w:type="dxa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2"/>
                <w:lang w:val="en-US"/>
              </w:rPr>
              <w:t xml:space="preserve">&lt;...&gt;/</w:t>
            </w:r>
            <w:r/>
            <w:r/>
          </w:p>
          <w:p>
            <w:pPr>
              <w:pStyle w:val="926"/>
              <w:jc w:val="center"/>
              <w:rPr>
                <w:highlight w:val="cyan"/>
              </w:rPr>
            </w:pPr>
            <w:r>
              <w:rPr>
                <w:sz w:val="22"/>
              </w:rPr>
              <w:t xml:space="preserve"> </w:t>
            </w:r>
            <w:r>
              <w:rPr>
                <w:highlight w:val="cyan"/>
              </w:rPr>
            </w:r>
            <w:r/>
          </w:p>
        </w:tc>
        <w:tc>
          <w:tcPr>
            <w:tcW w:w="1823" w:type="dxa"/>
            <w:textDirection w:val="lrTb"/>
            <w:noWrap w:val="false"/>
          </w:tcPr>
          <w:p>
            <w:pPr>
              <w:pStyle w:val="926"/>
              <w:jc w:val="center"/>
              <w:rPr>
                <w:highlight w:val="cyan"/>
              </w:rPr>
            </w:pPr>
            <w:r>
              <w:rPr>
                <w:sz w:val="22"/>
              </w:rPr>
              <w:t xml:space="preserve">Российская Федерация</w:t>
            </w:r>
            <w:r>
              <w:rPr>
                <w:sz w:val="22"/>
                <w:lang w:val="en-US"/>
              </w:rPr>
              <w:t xml:space="preserve"> &lt;...&gt;</w:t>
            </w:r>
            <w:r>
              <w:rPr>
                <w:highlight w:val="cyan"/>
              </w:rPr>
            </w:r>
            <w:r/>
          </w:p>
        </w:tc>
      </w:tr>
    </w:tbl>
    <w:p>
      <w:pPr>
        <w:pStyle w:val="926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926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8. </w:t>
      </w:r>
      <w:r>
        <w:rPr>
          <w:sz w:val="24"/>
        </w:rPr>
        <w:t xml:space="preserve"> Отозванные заявки: нет</w:t>
      </w:r>
      <w:r>
        <w:rPr>
          <w:sz w:val="24"/>
        </w:rPr>
        <w:t xml:space="preserve">. </w:t>
      </w:r>
      <w:r>
        <w:rPr>
          <w:sz w:val="24"/>
        </w:rPr>
      </w:r>
      <w:r/>
    </w:p>
    <w:p>
      <w:pPr>
        <w:pStyle w:val="926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926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9. </w:t>
      </w:r>
      <w:r>
        <w:rPr>
          <w:sz w:val="24"/>
        </w:rPr>
        <w:t xml:space="preserve">Б</w:t>
      </w:r>
      <w:r>
        <w:rPr>
          <w:sz w:val="24"/>
        </w:rPr>
        <w:t xml:space="preserve">ыли запрошены следующие документы и сведения: нет</w:t>
      </w:r>
      <w:r>
        <w:rPr>
          <w:sz w:val="24"/>
          <w:highlight w:val="none"/>
        </w:rPr>
        <w:t xml:space="preserve">.</w:t>
      </w:r>
      <w:r/>
    </w:p>
    <w:p>
      <w:pPr>
        <w:pStyle w:val="926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891"/>
        <w:jc w:val="both"/>
        <w:spacing w:before="0" w:beforeAutospacing="0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</w:rPr>
        <w:t xml:space="preserve">10. По результатам рассмотрения  заявок  на участие в </w:t>
      </w:r>
      <w:r>
        <w:rPr>
          <w:b/>
          <w:bCs/>
          <w:sz w:val="24"/>
        </w:rPr>
        <w:t xml:space="preserve">аукционе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в электронной форме приняты следующие решения:</w:t>
      </w:r>
      <w:r>
        <w:rPr>
          <w:b/>
          <w:bCs/>
        </w:rPr>
      </w:r>
      <w:r/>
    </w:p>
    <w:p>
      <w:pPr>
        <w:jc w:val="both"/>
        <w:spacing w:before="0" w:beforeAutospacing="0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highlight w:val="none"/>
        </w:rPr>
      </w:r>
      <w:r>
        <w:rPr>
          <w:b/>
          <w:bCs/>
          <w:sz w:val="24"/>
          <w:highlight w:val="none"/>
        </w:rPr>
      </w:r>
      <w:r/>
    </w:p>
    <w:p>
      <w:pPr>
        <w:pStyle w:val="891"/>
        <w:jc w:val="both"/>
        <w:spacing w:before="0" w:beforeAutospacing="0"/>
        <w:rPr>
          <w:b/>
          <w:bCs/>
          <w:highlight w:val="none"/>
        </w:rPr>
      </w:pPr>
      <w:r>
        <w:rPr>
          <w:b/>
          <w:bCs/>
          <w:sz w:val="24"/>
        </w:rPr>
        <w:t xml:space="preserve">10.1. Допустить к дальнейшему участию в процедуре </w:t>
      </w:r>
      <w:r>
        <w:rPr>
          <w:b/>
          <w:bCs/>
          <w:sz w:val="24"/>
        </w:rPr>
        <w:t xml:space="preserve">следующих </w:t>
      </w:r>
      <w:r>
        <w:rPr>
          <w:b/>
          <w:bCs/>
          <w:sz w:val="24"/>
        </w:rPr>
        <w:t xml:space="preserve">участников</w:t>
      </w:r>
      <w:r>
        <w:rPr>
          <w:b/>
          <w:bCs/>
          <w:sz w:val="24"/>
        </w:rPr>
        <w:t xml:space="preserve">:</w:t>
      </w:r>
      <w:r>
        <w:rPr>
          <w:b/>
          <w:bCs/>
        </w:rPr>
      </w:r>
      <w:r/>
    </w:p>
    <w:p>
      <w:pPr>
        <w:jc w:val="both"/>
        <w:spacing w:before="0" w:beforeAutospacing="0"/>
        <w:rPr>
          <w:b/>
          <w:bCs/>
          <w:sz w:val="24"/>
          <w:szCs w:val="24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tbl>
      <w:tblPr>
        <w:tblW w:w="96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2278"/>
        <w:gridCol w:w="1949"/>
        <w:gridCol w:w="1900"/>
      </w:tblGrid>
      <w:tr>
        <w:trPr/>
        <w:tc>
          <w:tcPr>
            <w:tcW w:w="355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9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Входящий номер заявки</w:t>
            </w:r>
            <w:r>
              <w:rPr>
                <w:spacing w:val="-2"/>
                <w:sz w:val="24"/>
                <w:szCs w:val="24"/>
              </w:rPr>
              <w:t xml:space="preserve"> на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Дата и время поступления заявки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70"/>
        </w:trPr>
        <w:tc>
          <w:tcPr>
            <w:tcW w:w="3553" w:type="dxa"/>
            <w:textDirection w:val="lrTb"/>
            <w:noWrap w:val="false"/>
          </w:tcPr>
          <w:p>
            <w:pPr>
              <w:ind w:left="142" w:right="147" w:firstLine="0"/>
              <w:jc w:val="both"/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административное здание (объект культурного наследия  регионального значения «Усадьба жилая И.Д. Осипова, кон. XIX в.: Дом жилой, ворота», конец XIX в.), назначение: нежилое, площадь 287,3 кв.м, 2-э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z w:val="24"/>
                <w:szCs w:val="24"/>
              </w:rPr>
              <w:t xml:space="preserve">жное, кадастровый номер 44:22:130109:103, с одновременным отчуждением земельного участка, категория земель: земли населенных пунктов, вид разрешенного использования: для общественно-деловых целей, общая площадь 517 кв.м, кадастровый номер 44:22:130126:76,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Костромская область, Сусанинский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пгт. Сусанино, ул. Карла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ркса,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10.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7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Туфекчи Ольга Викторовна, от имени которой действует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</w:pPr>
            <w:r>
              <w:rPr>
                <w:sz w:val="24"/>
                <w:szCs w:val="24"/>
              </w:rPr>
              <w:t xml:space="preserve">Буреничев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Михаил Виталиевич</w:t>
            </w:r>
            <w:r/>
            <w:r/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9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268283/360020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 xml:space="preserve">23.10.2023 11:55:21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91"/>
        <w:jc w:val="both"/>
        <w:rPr>
          <w:sz w:val="24"/>
        </w:rPr>
      </w:pPr>
      <w:r>
        <w:rPr>
          <w:sz w:val="24"/>
          <w:lang w:val="en-US"/>
        </w:rPr>
      </w:r>
      <w:r>
        <w:rPr>
          <w:sz w:val="24"/>
        </w:rPr>
      </w:r>
      <w:r/>
    </w:p>
    <w:p>
      <w:pPr>
        <w:pStyle w:val="891"/>
        <w:jc w:val="both"/>
        <w:rPr>
          <w:sz w:val="24"/>
        </w:rPr>
      </w:pPr>
      <w:r>
        <w:rPr>
          <w:sz w:val="24"/>
        </w:rPr>
        <w:t xml:space="preserve">10.2. Отказать в допуске к дальнейшему участию в процедуре следующим участникам:</w:t>
      </w:r>
      <w:r>
        <w:rPr>
          <w:sz w:val="24"/>
        </w:rPr>
        <w:t xml:space="preserve"> нет. </w:t>
      </w:r>
      <w:r>
        <w:rPr>
          <w:sz w:val="24"/>
        </w:rPr>
      </w:r>
      <w:r/>
    </w:p>
    <w:p>
      <w:pPr>
        <w:pStyle w:val="891"/>
        <w:jc w:val="both"/>
      </w:pPr>
      <w:r/>
      <w:r/>
    </w:p>
    <w:p>
      <w:pPr>
        <w:pStyle w:val="926"/>
        <w:jc w:val="both"/>
        <w:shd w:val="clear" w:color="ffffff" w:fill="ffffff"/>
        <w:tabs>
          <w:tab w:val="left" w:pos="6795" w:leader="none"/>
        </w:tabs>
        <w:rPr>
          <w:b w:val="0"/>
          <w:sz w:val="24"/>
        </w:rPr>
      </w:pPr>
      <w:r>
        <w:rPr>
          <w:b w:val="0"/>
          <w:sz w:val="24"/>
        </w:rPr>
        <w:t xml:space="preserve">11</w:t>
      </w:r>
      <w:r>
        <w:rPr>
          <w:b w:val="0"/>
          <w:sz w:val="24"/>
        </w:rPr>
        <w:t xml:space="preserve">. </w:t>
      </w:r>
      <w:r>
        <w:rPr>
          <w:b w:val="0"/>
          <w:sz w:val="24"/>
        </w:rPr>
        <w:t xml:space="preserve">На лоты № 1, № 2, № 3, № 4, № 5, № 7 на участие в аукционе в электронной форме не было подано ни одной заявки. </w:t>
      </w:r>
      <w:r>
        <w:rPr>
          <w:b w:val="0"/>
          <w:sz w:val="24"/>
          <w:lang w:val="en-US"/>
        </w:rPr>
        <w:t xml:space="preserve">Аукцион по данным лотам в электронной форме признается несостоявшимся.</w:t>
      </w:r>
      <w:r>
        <w:rPr>
          <w:b w:val="0"/>
          <w:sz w:val="24"/>
          <w:lang w:val="en-US"/>
        </w:rPr>
      </w:r>
      <w:r/>
    </w:p>
    <w:p>
      <w:pPr>
        <w:pStyle w:val="926"/>
        <w:jc w:val="both"/>
        <w:shd w:val="clear" w:color="ffffff" w:fill="ffffff"/>
        <w:tabs>
          <w:tab w:val="left" w:pos="6795" w:leader="none"/>
        </w:tabs>
        <w:rPr>
          <w:b w:val="0"/>
          <w:sz w:val="22"/>
          <w:highlight w:val="none"/>
        </w:rPr>
      </w:pPr>
      <w:r>
        <w:rPr>
          <w:b w:val="0"/>
          <w:sz w:val="22"/>
          <w:highlight w:val="none"/>
        </w:rPr>
      </w:r>
      <w:r>
        <w:rPr>
          <w:b w:val="0"/>
          <w:sz w:val="22"/>
          <w:highlight w:val="none"/>
        </w:rPr>
      </w:r>
      <w:r/>
    </w:p>
    <w:p>
      <w:pPr>
        <w:pStyle w:val="926"/>
        <w:jc w:val="both"/>
        <w:rPr>
          <w:sz w:val="24"/>
          <w:highlight w:val="none"/>
        </w:rPr>
      </w:pPr>
      <w:r>
        <w:rPr>
          <w:b w:val="0"/>
          <w:sz w:val="24"/>
        </w:rPr>
        <w:t xml:space="preserve">12</w:t>
      </w:r>
      <w:r>
        <w:rPr>
          <w:b w:val="0"/>
          <w:sz w:val="24"/>
        </w:rPr>
        <w:t xml:space="preserve">.</w:t>
      </w:r>
      <w:r>
        <w:rPr>
          <w:b w:val="0"/>
          <w:sz w:val="24"/>
        </w:rPr>
        <w:t xml:space="preserve"> Нас</w:t>
      </w:r>
      <w:r>
        <w:rPr>
          <w:sz w:val="24"/>
        </w:rPr>
        <w:t xml:space="preserve">тоящий протокол подлежит размещению на сайте</w:t>
      </w:r>
      <w:r>
        <w:rPr>
          <w:sz w:val="24"/>
        </w:rPr>
        <w:t xml:space="preserve"> </w:t>
      </w:r>
      <w:r>
        <w:rPr>
          <w:sz w:val="24"/>
          <w:lang w:val="en-US"/>
        </w:rPr>
        <w:fldChar w:fldCharType="begin"/>
      </w:r>
      <w:r>
        <w:rPr>
          <w:sz w:val="24"/>
        </w:rPr>
        <w:instrText xml:space="preserve"> </w:instrText>
      </w:r>
      <w:r>
        <w:rPr>
          <w:sz w:val="24"/>
          <w:lang w:val="en-US"/>
        </w:rPr>
        <w:instrText xml:space="preserve">HYPERLINK</w:instrText>
      </w:r>
      <w:r>
        <w:rPr>
          <w:sz w:val="24"/>
        </w:rPr>
        <w:instrText xml:space="preserve"> </w:instrText>
      </w:r>
      <w:r>
        <w:rPr>
          <w:sz w:val="24"/>
        </w:rPr>
        <w:instrText xml:space="preserve">"</w:instrText>
      </w:r>
      <w:r>
        <w:rPr>
          <w:sz w:val="24"/>
          <w:lang w:val="en-US"/>
        </w:rPr>
        <w:instrText xml:space="preserve">http</w:instrText>
      </w:r>
      <w:r>
        <w:rPr>
          <w:sz w:val="24"/>
        </w:rPr>
        <w:instrText xml:space="preserve">://</w:instrText>
      </w:r>
      <w:r>
        <w:rPr>
          <w:sz w:val="24"/>
          <w:lang w:val="en-US"/>
        </w:rPr>
        <w:instrText xml:space="preserve">www</w:instrText>
      </w:r>
      <w:r>
        <w:rPr>
          <w:sz w:val="24"/>
        </w:rPr>
        <w:instrText xml:space="preserve">.</w:instrText>
      </w:r>
      <w:r>
        <w:rPr>
          <w:sz w:val="24"/>
          <w:lang w:val="en-US"/>
        </w:rPr>
        <w:instrText xml:space="preserve">torgi</w:instrText>
      </w:r>
      <w:r>
        <w:rPr>
          <w:sz w:val="24"/>
        </w:rPr>
        <w:instrText xml:space="preserve">.</w:instrText>
      </w:r>
      <w:r>
        <w:rPr>
          <w:sz w:val="24"/>
          <w:lang w:val="en-US"/>
        </w:rPr>
        <w:instrText xml:space="preserve">gov</w:instrText>
      </w:r>
      <w:r>
        <w:rPr>
          <w:sz w:val="24"/>
        </w:rPr>
        <w:instrText xml:space="preserve">.</w:instrText>
      </w:r>
      <w:r>
        <w:rPr>
          <w:sz w:val="24"/>
          <w:lang w:val="en-US"/>
        </w:rPr>
        <w:instrText xml:space="preserve">ru</w:instrText>
      </w:r>
      <w:r>
        <w:rPr>
          <w:sz w:val="24"/>
        </w:rPr>
        <w:instrText xml:space="preserve">"</w:instrText>
      </w:r>
      <w:r>
        <w:rPr>
          <w:sz w:val="24"/>
        </w:rPr>
        <w:instrText xml:space="preserve"> </w:instrText>
      </w:r>
      <w:r>
        <w:rPr>
          <w:sz w:val="24"/>
          <w:lang w:val="en-US"/>
        </w:rPr>
        <w:fldChar w:fldCharType="separate"/>
      </w:r>
      <w:r>
        <w:rPr>
          <w:rStyle w:val="928"/>
          <w:color w:val="000000"/>
          <w:sz w:val="24"/>
          <w:u w:val="none"/>
          <w:lang w:val="en-US"/>
        </w:rPr>
        <w:t xml:space="preserve">www</w:t>
      </w:r>
      <w:r>
        <w:rPr>
          <w:rStyle w:val="928"/>
          <w:color w:val="000000"/>
          <w:sz w:val="24"/>
          <w:u w:val="none"/>
        </w:rPr>
        <w:t xml:space="preserve">.</w:t>
      </w:r>
      <w:r>
        <w:rPr>
          <w:rStyle w:val="928"/>
          <w:color w:val="000000"/>
          <w:sz w:val="24"/>
          <w:u w:val="none"/>
          <w:lang w:val="en-US"/>
        </w:rPr>
        <w:t xml:space="preserve">torgi</w:t>
      </w:r>
      <w:r>
        <w:rPr>
          <w:rStyle w:val="928"/>
          <w:color w:val="000000"/>
          <w:sz w:val="24"/>
          <w:u w:val="none"/>
        </w:rPr>
        <w:t xml:space="preserve">.</w:t>
      </w:r>
      <w:r>
        <w:rPr>
          <w:rStyle w:val="928"/>
          <w:color w:val="000000"/>
          <w:sz w:val="24"/>
          <w:u w:val="none"/>
          <w:lang w:val="en-US"/>
        </w:rPr>
        <w:t xml:space="preserve">gov</w:t>
      </w:r>
      <w:r>
        <w:rPr>
          <w:rStyle w:val="928"/>
          <w:color w:val="000000"/>
          <w:sz w:val="24"/>
          <w:u w:val="none"/>
        </w:rPr>
        <w:t xml:space="preserve">.</w:t>
      </w:r>
      <w:r>
        <w:rPr>
          <w:rStyle w:val="928"/>
          <w:color w:val="000000"/>
          <w:sz w:val="24"/>
          <w:u w:val="none"/>
          <w:lang w:val="en-US"/>
        </w:rPr>
        <w:t xml:space="preserve">ru</w:t>
      </w:r>
      <w:r>
        <w:rPr>
          <w:sz w:val="24"/>
          <w:lang w:val="en-US"/>
        </w:rPr>
        <w:fldChar w:fldCharType="end"/>
      </w:r>
      <w:r>
        <w:rPr>
          <w:sz w:val="24"/>
        </w:rPr>
        <w:t xml:space="preserve">, </w:t>
      </w:r>
      <w:r>
        <w:rPr>
          <w:sz w:val="24"/>
          <w:lang w:val="en-US"/>
        </w:rPr>
        <w:t xml:space="preserve">www</w:t>
      </w:r>
      <w:r>
        <w:rPr>
          <w:sz w:val="24"/>
          <w:lang w:val="ru-RU"/>
        </w:rPr>
        <w:t xml:space="preserve">.</w:t>
      </w:r>
      <w:r>
        <w:rPr>
          <w:sz w:val="24"/>
        </w:rPr>
        <w:t xml:space="preserve">dizo.kostroma.gov.ru/</w:t>
      </w:r>
      <w:r>
        <w:rPr>
          <w:sz w:val="24"/>
        </w:rPr>
        <w:t xml:space="preserve"> и на</w:t>
      </w:r>
      <w:r>
        <w:rPr>
          <w:bCs/>
          <w:sz w:val="24"/>
        </w:rPr>
        <w:t xml:space="preserve"> электронной торговой площадке </w:t>
      </w:r>
      <w:r>
        <w:rPr>
          <w:sz w:val="24"/>
        </w:rPr>
        <w:t xml:space="preserve">rts-tender.ru</w:t>
      </w:r>
      <w:r>
        <w:rPr>
          <w:sz w:val="24"/>
        </w:rPr>
        <w:t xml:space="preserve">.</w:t>
      </w:r>
      <w:r>
        <w:rPr>
          <w:sz w:val="24"/>
        </w:rPr>
        <w:t xml:space="preserve"> </w:t>
      </w:r>
      <w:r>
        <w:rPr>
          <w:sz w:val="24"/>
        </w:rPr>
      </w:r>
      <w:r/>
    </w:p>
    <w:p>
      <w:pPr>
        <w:pStyle w:val="926"/>
        <w:jc w:val="both"/>
        <w:rPr>
          <w:sz w:val="24"/>
          <w:highlight w:val="none"/>
        </w:rPr>
      </w:pPr>
      <w:r>
        <w:rPr>
          <w:sz w:val="24"/>
          <w:highlight w:val="none"/>
        </w:rPr>
        <w:t xml:space="preserve">13. Лоты, выделенные в отдельные процедуры: нет. </w:t>
      </w:r>
      <w:r>
        <w:rPr>
          <w:sz w:val="24"/>
        </w:rPr>
      </w:r>
      <w:r/>
    </w:p>
    <w:p>
      <w:pPr>
        <w:jc w:val="both"/>
        <w:shd w:val="clear" w:color="auto" w:fill="ffffff"/>
        <w:tabs>
          <w:tab w:val="left" w:pos="6795" w:leader="none"/>
        </w:tabs>
        <w:rPr>
          <w:sz w:val="22"/>
          <w:highlight w:val="none"/>
        </w:rPr>
      </w:pPr>
      <w:r>
        <w:rPr>
          <w:sz w:val="22"/>
          <w:highlight w:val="none"/>
        </w:rPr>
      </w:r>
      <w:r>
        <w:rPr>
          <w:sz w:val="22"/>
        </w:rPr>
      </w:r>
      <w:r/>
    </w:p>
    <w:p>
      <w:pPr>
        <w:jc w:val="both"/>
        <w:shd w:val="clear" w:color="auto" w:fill="ffffff"/>
        <w:tabs>
          <w:tab w:val="left" w:pos="6795" w:leader="none"/>
        </w:tabs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</w:rPr>
        <w:t xml:space="preserve">Подписи членов комиссии:</w:t>
      </w:r>
      <w:r>
        <w:rPr>
          <w:b/>
          <w:bCs/>
        </w:rPr>
      </w:r>
      <w:r/>
    </w:p>
    <w:tbl>
      <w:tblPr>
        <w:tblW w:w="992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32"/>
        <w:gridCol w:w="3563"/>
        <w:gridCol w:w="2728"/>
      </w:tblGrid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М.А.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Красавина Е.Е.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Секретарь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Бушманова Н.А.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Архипов И.М.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Васильева М.В.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 А.К.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Королькова И.Л.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Тулина О.А.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shd w:val="clear" w:color="ffffff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Никитинский Д.А.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Волженская Н.А.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shd w:val="clear" w:color="ffffff" w:fill="ffffff" w:themeFill="background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Егорова А.С.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Дудина Е.И.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jc w:val="righ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Андреянова Н.В.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Голикова С.Е.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91"/>
        <w:jc w:val="left"/>
        <w:spacing w:before="120"/>
        <w:shd w:val="clear" w:color="auto" w:fill="ffffff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sz w:val="22"/>
        </w:rPr>
      </w:r>
      <w:r/>
    </w:p>
    <w:sectPr>
      <w:headerReference w:type="even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9" w:h="16834" w:orient="portrait"/>
      <w:pgMar w:top="709" w:right="851" w:bottom="534" w:left="1135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separate"/>
    </w:r>
    <w:r>
      <w:rPr>
        <w:rStyle w:val="905"/>
      </w:rPr>
      <w:t xml:space="preserve">7</w: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decimal"/>
      <w:isLgl w:val="false"/>
      <w:suff w:val="tab"/>
      <w:lvlText w:val="*"/>
      <w:lvlJc w:val="left"/>
      <w:pPr>
        <w:pStyle w:val="891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60" w:hanging="360"/>
        <w:tabs>
          <w:tab w:val="num" w:pos="360" w:leader="none"/>
        </w:tabs>
      </w:pPr>
      <w:rPr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70" w:hanging="360"/>
        <w:tabs>
          <w:tab w:val="num" w:pos="3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090" w:hanging="360"/>
        <w:tabs>
          <w:tab w:val="num" w:pos="10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1810" w:hanging="180"/>
        <w:tabs>
          <w:tab w:val="num" w:pos="18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530" w:hanging="360"/>
        <w:tabs>
          <w:tab w:val="num" w:pos="25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250" w:hanging="360"/>
        <w:tabs>
          <w:tab w:val="num" w:pos="32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3970" w:hanging="180"/>
        <w:tabs>
          <w:tab w:val="num" w:pos="39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4690" w:hanging="360"/>
        <w:tabs>
          <w:tab w:val="num" w:pos="46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410" w:hanging="360"/>
        <w:tabs>
          <w:tab w:val="num" w:pos="54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130" w:hanging="180"/>
        <w:tabs>
          <w:tab w:val="num" w:pos="6130" w:leader="none"/>
        </w:tabs>
      </w:p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1"/>
        <w:ind w:left="570" w:hanging="360"/>
        <w:tabs>
          <w:tab w:val="num" w:pos="57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290" w:hanging="360"/>
        <w:tabs>
          <w:tab w:val="num" w:pos="12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010" w:hanging="180"/>
        <w:tabs>
          <w:tab w:val="num" w:pos="20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730" w:hanging="360"/>
        <w:tabs>
          <w:tab w:val="num" w:pos="27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450" w:hanging="360"/>
        <w:tabs>
          <w:tab w:val="num" w:pos="34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170" w:hanging="180"/>
        <w:tabs>
          <w:tab w:val="num" w:pos="41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4890" w:hanging="360"/>
        <w:tabs>
          <w:tab w:val="num" w:pos="48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610" w:hanging="360"/>
        <w:tabs>
          <w:tab w:val="num" w:pos="56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330" w:hanging="180"/>
        <w:tabs>
          <w:tab w:val="num" w:pos="633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>
        <w:pStyle w:val="891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60" w:hanging="360"/>
        <w:tabs>
          <w:tab w:val="num" w:pos="360" w:leader="none"/>
        </w:tabs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540" w:hanging="360"/>
        <w:tabs>
          <w:tab w:val="num" w:pos="540" w:leader="none"/>
        </w:tabs>
      </w:pPr>
      <w:rPr>
        <w:rFonts w:ascii="Times New Roman" w:hAnsi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)"/>
      <w:lvlJc w:val="left"/>
      <w:pPr>
        <w:pStyle w:val="891"/>
        <w:ind w:left="2340" w:hanging="360"/>
        <w:tabs>
          <w:tab w:val="num" w:pos="234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1"/>
        <w:ind w:left="570" w:hanging="360"/>
        <w:tabs>
          <w:tab w:val="num" w:pos="57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0"/>
        <w:numFmt w:val="bullet"/>
        <w:isLgl w:val="false"/>
        <w:suff w:val="tab"/>
        <w:lvlText w:val="•"/>
        <w:legacy w:legacy="1" w:legacyIndent="0" w:legacySpace="0"/>
        <w:lvlJc w:val="left"/>
        <w:pPr>
          <w:pStyle w:val="891"/>
        </w:pPr>
        <w:rPr>
          <w:rFonts w:ascii="Times New Roman" w:hAnsi="Times New Roman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4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5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5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5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5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1"/>
    <w:next w:val="891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1"/>
    <w:next w:val="891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5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1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1"/>
    <w:next w:val="891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5"/>
    <w:link w:val="739"/>
    <w:uiPriority w:val="10"/>
    <w:rPr>
      <w:sz w:val="48"/>
      <w:szCs w:val="48"/>
    </w:rPr>
  </w:style>
  <w:style w:type="paragraph" w:styleId="741">
    <w:name w:val="Subtitle"/>
    <w:basedOn w:val="891"/>
    <w:next w:val="891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5"/>
    <w:link w:val="741"/>
    <w:uiPriority w:val="11"/>
    <w:rPr>
      <w:sz w:val="24"/>
      <w:szCs w:val="24"/>
    </w:rPr>
  </w:style>
  <w:style w:type="paragraph" w:styleId="743">
    <w:name w:val="Quote"/>
    <w:basedOn w:val="891"/>
    <w:next w:val="891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1"/>
    <w:next w:val="891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06"/>
    <w:uiPriority w:val="99"/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5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5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pPr>
      <w:widowControl w:val="off"/>
    </w:pPr>
    <w:rPr>
      <w:lang w:val="ru-RU" w:eastAsia="ru-RU" w:bidi="ar-SA"/>
    </w:rPr>
  </w:style>
  <w:style w:type="paragraph" w:styleId="892">
    <w:name w:val="Heading 1"/>
    <w:basedOn w:val="891"/>
    <w:next w:val="891"/>
    <w:link w:val="898"/>
    <w:pPr>
      <w:ind w:left="3734"/>
      <w:keepNext/>
      <w:spacing w:before="634" w:line="322" w:lineRule="exact"/>
      <w:shd w:val="clear" w:color="auto" w:fill="ffffff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3">
    <w:name w:val="Heading 2"/>
    <w:basedOn w:val="891"/>
    <w:next w:val="891"/>
    <w:link w:val="899"/>
    <w:pPr>
      <w:ind w:left="1258"/>
      <w:keepNext/>
      <w:spacing w:before="984"/>
      <w:shd w:val="clear" w:color="auto" w:fill="ffffff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894">
    <w:name w:val="Heading 3"/>
    <w:basedOn w:val="891"/>
    <w:next w:val="891"/>
    <w:link w:val="900"/>
    <w:pPr>
      <w:ind w:firstLine="701"/>
      <w:jc w:val="both"/>
      <w:keepNext/>
      <w:spacing w:before="96" w:line="346" w:lineRule="exact"/>
      <w:shd w:val="clear" w:color="auto" w:fill="ffffff"/>
      <w:tabs>
        <w:tab w:val="left" w:pos="1008" w:leader="none"/>
      </w:tabs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styleId="895" w:default="1">
    <w:name w:val="Default Paragraph Font"/>
    <w:next w:val="895"/>
    <w:link w:val="891"/>
    <w:semiHidden/>
  </w:style>
  <w:style w:type="table" w:styleId="896">
    <w:name w:val="Table Normal"/>
    <w:next w:val="896"/>
    <w:link w:val="891"/>
    <w:semiHidden/>
    <w:tblPr/>
  </w:style>
  <w:style w:type="numbering" w:styleId="897" w:default="1">
    <w:name w:val="No List"/>
    <w:next w:val="897"/>
    <w:link w:val="891"/>
    <w:semiHidden/>
  </w:style>
  <w:style w:type="character" w:styleId="898">
    <w:name w:val="Heading 1 Char"/>
    <w:next w:val="898"/>
    <w:link w:val="892"/>
    <w:rPr>
      <w:rFonts w:ascii="Cambria" w:hAnsi="Cambria"/>
      <w:b/>
      <w:bCs/>
      <w:sz w:val="32"/>
      <w:szCs w:val="32"/>
    </w:rPr>
  </w:style>
  <w:style w:type="character" w:styleId="899">
    <w:name w:val="Heading 2 Char"/>
    <w:next w:val="899"/>
    <w:link w:val="893"/>
    <w:semiHidden/>
    <w:rPr>
      <w:rFonts w:ascii="Cambria" w:hAnsi="Cambria"/>
      <w:b/>
      <w:bCs/>
      <w:i/>
      <w:iCs/>
      <w:sz w:val="28"/>
      <w:szCs w:val="28"/>
    </w:rPr>
  </w:style>
  <w:style w:type="character" w:styleId="900">
    <w:name w:val="Heading 3 Char"/>
    <w:next w:val="900"/>
    <w:link w:val="894"/>
    <w:semiHidden/>
    <w:rPr>
      <w:rFonts w:ascii="Cambria" w:hAnsi="Cambria"/>
      <w:b/>
      <w:bCs/>
      <w:sz w:val="26"/>
      <w:szCs w:val="26"/>
    </w:rPr>
  </w:style>
  <w:style w:type="paragraph" w:styleId="901">
    <w:name w:val="Body Text Indent 2"/>
    <w:basedOn w:val="891"/>
    <w:next w:val="901"/>
    <w:link w:val="902"/>
    <w:pPr>
      <w:ind w:right="29" w:firstLine="626"/>
      <w:jc w:val="both"/>
      <w:spacing w:line="324" w:lineRule="exact"/>
      <w:shd w:val="clear" w:color="auto" w:fill="ffffff"/>
    </w:pPr>
    <w:rPr>
      <w:lang w:val="en-US" w:eastAsia="en-US"/>
    </w:rPr>
  </w:style>
  <w:style w:type="character" w:styleId="902">
    <w:name w:val="Body Text Indent 2 Char"/>
    <w:next w:val="902"/>
    <w:link w:val="901"/>
    <w:semiHidden/>
  </w:style>
  <w:style w:type="paragraph" w:styleId="903">
    <w:name w:val="Header"/>
    <w:basedOn w:val="891"/>
    <w:next w:val="903"/>
    <w:link w:val="90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4">
    <w:name w:val="Header Char"/>
    <w:next w:val="904"/>
    <w:link w:val="903"/>
    <w:semiHidden/>
  </w:style>
  <w:style w:type="character" w:styleId="905">
    <w:name w:val="Page Number"/>
    <w:next w:val="905"/>
    <w:link w:val="891"/>
  </w:style>
  <w:style w:type="paragraph" w:styleId="906">
    <w:name w:val="Footer"/>
    <w:basedOn w:val="891"/>
    <w:next w:val="906"/>
    <w:link w:val="90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7">
    <w:name w:val="Footer Char"/>
    <w:next w:val="907"/>
    <w:link w:val="906"/>
    <w:semiHidden/>
  </w:style>
  <w:style w:type="paragraph" w:styleId="908">
    <w:name w:val="Balloon Text"/>
    <w:basedOn w:val="891"/>
    <w:next w:val="908"/>
    <w:link w:val="909"/>
    <w:semiHidden/>
    <w:rPr>
      <w:sz w:val="2"/>
      <w:lang w:val="en-US" w:eastAsia="en-US"/>
    </w:rPr>
  </w:style>
  <w:style w:type="character" w:styleId="909">
    <w:name w:val="Balloon Text Char"/>
    <w:next w:val="909"/>
    <w:link w:val="908"/>
    <w:semiHidden/>
    <w:rPr>
      <w:sz w:val="2"/>
    </w:rPr>
  </w:style>
  <w:style w:type="paragraph" w:styleId="910">
    <w:name w:val="Block Text"/>
    <w:basedOn w:val="891"/>
    <w:next w:val="910"/>
    <w:link w:val="891"/>
    <w:pPr>
      <w:ind w:left="10" w:right="19" w:firstLine="614"/>
      <w:jc w:val="both"/>
      <w:spacing w:before="5" w:line="317" w:lineRule="exact"/>
      <w:shd w:val="clear" w:color="auto" w:fill="ffffff"/>
    </w:pPr>
    <w:rPr>
      <w:b/>
      <w:bCs/>
      <w:i/>
      <w:iCs/>
      <w:color w:val="000000"/>
      <w:sz w:val="28"/>
      <w:szCs w:val="28"/>
    </w:rPr>
  </w:style>
  <w:style w:type="paragraph" w:styleId="911">
    <w:name w:val="Body Text 2"/>
    <w:basedOn w:val="891"/>
    <w:next w:val="911"/>
    <w:link w:val="912"/>
    <w:pPr>
      <w:spacing w:after="120" w:line="480" w:lineRule="auto"/>
    </w:pPr>
    <w:rPr>
      <w:lang w:val="en-US" w:eastAsia="en-US"/>
    </w:rPr>
  </w:style>
  <w:style w:type="character" w:styleId="912">
    <w:name w:val="Body Text 2 Char"/>
    <w:next w:val="912"/>
    <w:link w:val="911"/>
    <w:semiHidden/>
  </w:style>
  <w:style w:type="paragraph" w:styleId="913">
    <w:name w:val="Body Text"/>
    <w:basedOn w:val="891"/>
    <w:next w:val="913"/>
    <w:link w:val="914"/>
    <w:pPr>
      <w:ind w:firstLine="567"/>
      <w:jc w:val="both"/>
      <w:spacing w:after="120" w:line="360" w:lineRule="auto"/>
      <w:widowControl/>
    </w:pPr>
    <w:rPr>
      <w:lang w:val="en-US" w:eastAsia="en-US"/>
    </w:rPr>
  </w:style>
  <w:style w:type="character" w:styleId="914">
    <w:name w:val="Body Text Char"/>
    <w:next w:val="914"/>
    <w:link w:val="913"/>
    <w:semiHidden/>
  </w:style>
  <w:style w:type="character" w:styleId="915">
    <w:name w:val="Hyperlink"/>
    <w:next w:val="915"/>
    <w:link w:val="891"/>
    <w:rPr>
      <w:color w:val="0000ff"/>
      <w:u w:val="single"/>
    </w:rPr>
  </w:style>
  <w:style w:type="paragraph" w:styleId="916">
    <w:name w:val="ConsNonformat"/>
    <w:next w:val="916"/>
    <w:link w:val="891"/>
    <w:pPr>
      <w:widowControl w:val="off"/>
    </w:pPr>
    <w:rPr>
      <w:rFonts w:ascii="Courier New" w:hAnsi="Courier New"/>
      <w:lang w:val="ru-RU" w:eastAsia="ru-RU" w:bidi="ar-SA"/>
    </w:rPr>
  </w:style>
  <w:style w:type="paragraph" w:styleId="917">
    <w:name w:val="Знак Знак Знак2 Знак"/>
    <w:basedOn w:val="891"/>
    <w:next w:val="917"/>
    <w:link w:val="891"/>
    <w:pPr>
      <w:jc w:val="right"/>
      <w:spacing w:after="160" w:line="240" w:lineRule="exact"/>
    </w:pPr>
    <w:rPr>
      <w:lang w:val="en-GB" w:eastAsia="en-US"/>
    </w:rPr>
  </w:style>
  <w:style w:type="paragraph" w:styleId="918">
    <w:name w:val="Пункт"/>
    <w:basedOn w:val="891"/>
    <w:next w:val="918"/>
    <w:link w:val="891"/>
    <w:pPr>
      <w:jc w:val="both"/>
      <w:spacing w:line="360" w:lineRule="auto"/>
      <w:widowControl/>
    </w:pPr>
    <w:rPr>
      <w:sz w:val="28"/>
    </w:rPr>
  </w:style>
  <w:style w:type="paragraph" w:styleId="919">
    <w:name w:val="Body Text Indent 3"/>
    <w:basedOn w:val="891"/>
    <w:next w:val="919"/>
    <w:link w:val="920"/>
    <w:pPr>
      <w:ind w:left="283" w:firstLine="567"/>
      <w:jc w:val="both"/>
      <w:spacing w:after="120" w:line="360" w:lineRule="auto"/>
      <w:widowControl/>
    </w:pPr>
    <w:rPr>
      <w:sz w:val="16"/>
      <w:szCs w:val="16"/>
    </w:rPr>
  </w:style>
  <w:style w:type="character" w:styleId="920">
    <w:name w:val="Body Text Indent 3 Char"/>
    <w:next w:val="920"/>
    <w:link w:val="919"/>
    <w:semiHidden/>
    <w:rPr>
      <w:sz w:val="16"/>
      <w:szCs w:val="16"/>
      <w:lang w:val="ru-RU" w:eastAsia="ru-RU" w:bidi="ar-SA"/>
    </w:rPr>
  </w:style>
  <w:style w:type="paragraph" w:styleId="921">
    <w:name w:val="*Document Title"/>
    <w:basedOn w:val="906"/>
    <w:next w:val="921"/>
    <w:link w:val="891"/>
    <w:pPr>
      <w:jc w:val="center"/>
      <w:spacing w:after="120"/>
      <w:widowControl/>
      <w:tabs>
        <w:tab w:val="clear" w:pos="4677" w:leader="none"/>
        <w:tab w:val="clear" w:pos="9355" w:leader="none"/>
      </w:tabs>
    </w:pPr>
    <w:rPr>
      <w:b/>
      <w:smallCaps/>
      <w:sz w:val="32"/>
      <w:lang w:val="en-US" w:eastAsia="en-US"/>
    </w:rPr>
  </w:style>
  <w:style w:type="paragraph" w:styleId="922">
    <w:name w:val="Normal1"/>
    <w:next w:val="922"/>
    <w:link w:val="891"/>
    <w:rPr>
      <w:sz w:val="24"/>
      <w:lang w:val="ru-RU" w:eastAsia="ru-RU" w:bidi="ar-SA"/>
    </w:rPr>
  </w:style>
  <w:style w:type="table" w:styleId="923">
    <w:name w:val="Table Grid"/>
    <w:basedOn w:val="896"/>
    <w:next w:val="923"/>
    <w:link w:val="891"/>
    <w:pPr>
      <w:widowControl w:val="off"/>
    </w:pPr>
    <w:tblPr/>
  </w:style>
  <w:style w:type="character" w:styleId="924">
    <w:name w:val="val"/>
    <w:next w:val="924"/>
    <w:link w:val="891"/>
  </w:style>
  <w:style w:type="table" w:styleId="925" w:default="1">
    <w:name w:val="Normal Table"/>
    <w:uiPriority w:val="99"/>
    <w:semiHidden/>
    <w:unhideWhenUsed/>
    <w:tblPr/>
  </w:style>
  <w:style w:type="paragraph" w:styleId="926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927">
    <w:name w:val="Заголовок 1"/>
    <w:pPr>
      <w:contextualSpacing w:val="0"/>
      <w:ind w:left="3734" w:right="0" w:firstLine="0"/>
      <w:jc w:val="left"/>
      <w:keepLines w:val="0"/>
      <w:keepNext/>
      <w:pageBreakBefore w:val="0"/>
      <w:spacing w:before="634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en-US" w:bidi="ar-SA"/>
    </w:rPr>
  </w:style>
  <w:style w:type="character" w:styleId="928">
    <w:name w:val="Гиперссылка"/>
    <w:next w:val="915"/>
    <w:link w:val="89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://www.&#1072;dm44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2023-10-25T12:17:09Z</dcterms:modified>
</cp:coreProperties>
</file>