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jc w:val="right"/>
        <w:tabs>
          <w:tab w:val="left" w:pos="567" w:leader="none"/>
        </w:tabs>
      </w:pPr>
      <w:r>
        <w:rPr>
          <w:sz w:val="22"/>
        </w:rPr>
        <w:t xml:space="preserve">   </w:t>
      </w:r>
      <w:r>
        <w:rPr>
          <w:sz w:val="22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УТВЕРЖДАЮ:</w:t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 Директор</w:t>
      </w:r>
      <w:r>
        <w:rPr>
          <w:sz w:val="24"/>
          <w:szCs w:val="24"/>
        </w:rPr>
        <w:t xml:space="preserve"> департамента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имущественных и</w:t>
      </w:r>
      <w:r>
        <w:rPr>
          <w:sz w:val="24"/>
          <w:szCs w:val="24"/>
        </w:rPr>
        <w:t xml:space="preserve"> земельных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отношений</w:t>
      </w:r>
      <w:r>
        <w:rPr>
          <w:sz w:val="24"/>
          <w:szCs w:val="24"/>
        </w:rPr>
        <w:t xml:space="preserve"> Костромской области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председатель комиссии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 _____________ </w:t>
      </w:r>
      <w:r>
        <w:rPr>
          <w:sz w:val="24"/>
          <w:szCs w:val="24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  <w:t xml:space="preserve">М.А. Иванова</w:t>
      </w:r>
      <w:r>
        <w:rPr>
          <w:sz w:val="24"/>
          <w:szCs w:val="24"/>
          <w:highlight w:val="none"/>
        </w:rPr>
      </w:r>
      <w:r/>
    </w:p>
    <w:p>
      <w:pPr>
        <w:pStyle w:val="926"/>
        <w:jc w:val="right"/>
        <w:tabs>
          <w:tab w:val="left" w:pos="567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1"/>
        <w:jc w:val="right"/>
        <w:tabs>
          <w:tab w:val="left" w:pos="567" w:leader="none"/>
        </w:tabs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</w:r>
      <w:r/>
    </w:p>
    <w:p>
      <w:pPr>
        <w:pStyle w:val="891"/>
        <w:jc w:val="right"/>
        <w:tabs>
          <w:tab w:val="left" w:pos="567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                                        25.10.</w:t>
      </w:r>
      <w:r>
        <w:rPr>
          <w:iCs/>
          <w:sz w:val="24"/>
          <w:szCs w:val="24"/>
        </w:rPr>
        <w:t xml:space="preserve">2023  г.</w:t>
      </w:r>
      <w:r>
        <w:rPr>
          <w:sz w:val="22"/>
          <w:szCs w:val="22"/>
          <w:highlight w:val="none"/>
        </w:rPr>
      </w:r>
      <w:r/>
    </w:p>
    <w:p>
      <w:pPr>
        <w:pStyle w:val="891"/>
        <w:jc w:val="right"/>
        <w:tabs>
          <w:tab w:val="left" w:pos="567" w:leader="none"/>
        </w:tabs>
        <w:rPr>
          <w:sz w:val="22"/>
        </w:rPr>
      </w:pPr>
      <w:r>
        <w:rPr>
          <w:sz w:val="22"/>
        </w:rPr>
      </w:r>
      <w:r/>
    </w:p>
    <w:p>
      <w:pPr>
        <w:pStyle w:val="892"/>
        <w:ind w:left="0"/>
        <w:jc w:val="center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Cs w:val="0"/>
          <w:sz w:val="24"/>
          <w:szCs w:val="24"/>
          <w:lang w:val="ru-RU" w:eastAsia="ru-RU"/>
        </w:rPr>
        <w:t xml:space="preserve">U22000003460000000018-1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 рассмотрению  заявок  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электронной форме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91"/>
        <w:ind w:left="60"/>
        <w:jc w:val="center"/>
        <w:spacing w:after="20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_________________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891"/>
        <w:jc w:val="right"/>
        <w:rPr>
          <w:highlight w:val="none"/>
          <w:lang w:val="en-US"/>
        </w:rPr>
      </w:pPr>
      <w:r>
        <w:rPr>
          <w:sz w:val="22"/>
          <w:lang w:val="ru-RU"/>
        </w:rPr>
      </w:r>
      <w:r>
        <w:rPr>
          <w:sz w:val="22"/>
          <w:lang w:val="ru-RU"/>
        </w:rPr>
        <w:t xml:space="preserve">25.</w:t>
      </w:r>
      <w:r>
        <w:rPr>
          <w:sz w:val="22"/>
          <w:lang w:val="ru-RU"/>
        </w:rPr>
        <w:t xml:space="preserve">10</w:t>
      </w:r>
      <w:r>
        <w:rPr>
          <w:sz w:val="22"/>
          <w:lang w:val="en-US"/>
        </w:rPr>
        <w:t xml:space="preserve">.202</w:t>
      </w:r>
      <w:r>
        <w:rPr>
          <w:sz w:val="22"/>
          <w:lang w:val="ru-RU"/>
        </w:rPr>
        <w:t xml:space="preserve">3</w:t>
      </w:r>
      <w:r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 </w:t>
      </w:r>
      <w:r>
        <w:rPr>
          <w:sz w:val="22"/>
          <w:lang w:val="ru-RU"/>
        </w:rPr>
        <w:t xml:space="preserve">15</w:t>
      </w:r>
      <w:r>
        <w:rPr>
          <w:sz w:val="22"/>
          <w:lang w:val="en-US"/>
        </w:rPr>
        <w:t xml:space="preserve">:</w:t>
      </w:r>
      <w:r>
        <w:rPr>
          <w:sz w:val="22"/>
          <w:lang w:val="ru-RU"/>
        </w:rPr>
        <w:t xml:space="preserve">00</w:t>
      </w:r>
      <w:r>
        <w:rPr>
          <w:sz w:val="22"/>
          <w:lang w:val="en-US"/>
        </w:rPr>
        <w:t xml:space="preserve">:</w:t>
      </w:r>
      <w:r>
        <w:rPr>
          <w:sz w:val="22"/>
          <w:lang w:val="ru-RU"/>
        </w:rPr>
        <w:t xml:space="preserve">0</w:t>
      </w:r>
      <w:r>
        <w:rPr>
          <w:sz w:val="22"/>
          <w:lang w:val="en-US"/>
        </w:rPr>
        <w:t xml:space="preserve">0</w:t>
      </w:r>
      <w:r>
        <w:rPr>
          <w:iCs/>
          <w:sz w:val="22"/>
          <w:highlight w:val="none"/>
          <w:lang w:val="en-US"/>
        </w:rPr>
      </w:r>
      <w:r/>
    </w:p>
    <w:p>
      <w:pPr>
        <w:jc w:val="center"/>
      </w:pP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Открытый а</w:t>
      </w:r>
      <w:r>
        <w:rPr>
          <w:rFonts w:ascii="Times New Roman" w:hAnsi="Times New Roman" w:cs="Times New Roman"/>
          <w:iCs/>
          <w:sz w:val="24"/>
          <w:szCs w:val="24"/>
        </w:rPr>
        <w:t xml:space="preserve">укцион в электронной форме проводится в соответствии с Федеральным законом                                 от 21 декаб</w:t>
      </w:r>
      <w:r>
        <w:rPr>
          <w:rFonts w:ascii="Times New Roman" w:hAnsi="Times New Roman" w:cs="Times New Roman"/>
          <w:iCs/>
          <w:sz w:val="24"/>
          <w:szCs w:val="24"/>
        </w:rPr>
        <w:t xml:space="preserve">ря 2001 года №</w:t>
      </w:r>
      <w:r>
        <w:rPr>
          <w:rFonts w:ascii="Times New Roman" w:hAnsi="Times New Roman" w:cs="Times New Roman"/>
          <w:iCs/>
          <w:sz w:val="24"/>
          <w:szCs w:val="24"/>
        </w:rPr>
        <w:t xml:space="preserve"> 178-ФЗ «О приватизации государственного и муниципального имущества», постановлением Правительства Российской Федерации от 27 августа 2012 года               № 860 «Об организации и проведении продажи государственного или муниципального имущества в электро</w:t>
      </w:r>
      <w:r>
        <w:rPr>
          <w:rFonts w:ascii="Times New Roman" w:hAnsi="Times New Roman" w:cs="Times New Roman"/>
          <w:iCs/>
          <w:sz w:val="24"/>
          <w:szCs w:val="24"/>
        </w:rPr>
        <w:t xml:space="preserve">нной форме».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26"/>
        <w:jc w:val="center"/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  <w:r/>
    </w:p>
    <w:p>
      <w:pPr>
        <w:pStyle w:val="926"/>
        <w:jc w:val="both"/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1. Предмет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аукцион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в электронной форме: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Продажа государственного имущества Костромской области на аукционе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26"/>
        <w:jc w:val="both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26"/>
        <w:jc w:val="both"/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Продавец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имущественных и земельных отношений Костромской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926"/>
        <w:jc w:val="both"/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926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Организатор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имущественных и земельных отношений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Юридический адрес: 156013, Российская Федерация, Костромская область, г. Кострома,                    ул. Калиновская, 38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Почтовый адрес: 156013, Российская Федерация, Костромская область,                   г. Кострома, ул. Калиновская, 38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891"/>
        <w:jc w:val="both"/>
        <w:rPr>
          <w:sz w:val="22"/>
          <w:szCs w:val="22"/>
          <w:highlight w:val="none"/>
        </w:rPr>
      </w:pPr>
      <w:r>
        <w:rPr>
          <w:sz w:val="22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 Лоты аукциона:</w:t>
      </w:r>
      <w:r>
        <w:rPr>
          <w:sz w:val="22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88"/>
        <w:gridCol w:w="1994"/>
        <w:gridCol w:w="1569"/>
      </w:tblGrid>
      <w:tr>
        <w:trPr>
          <w:trHeight w:val="230"/>
        </w:trPr>
        <w:tc>
          <w:tcPr>
            <w:tcW w:w="6388" w:type="dxa"/>
            <w:vAlign w:val="center"/>
            <w:textDirection w:val="lrTb"/>
            <w:noWrap w:val="false"/>
          </w:tcPr>
          <w:p>
            <w:pPr>
              <w:ind w:left="142" w:right="118" w:firstLine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Начальная цена за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Статус лота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здание, назначение: нежилое, площадь 125,0 кв.м, кадастровый номер 44:07:092502:109, объекты благоустройства, канализационная сеть с канализационным выпуском в КК-1, назначение: сети канализации, протяженность 14 м, кадастровый но</w:t>
            </w:r>
            <w:r>
              <w:rPr>
                <w:sz w:val="24"/>
                <w:szCs w:val="24"/>
              </w:rPr>
              <w:t xml:space="preserve">ме</w:t>
            </w:r>
            <w:r>
              <w:rPr>
                <w:sz w:val="24"/>
                <w:szCs w:val="24"/>
              </w:rPr>
              <w:t xml:space="preserve">р 44:07:092502:53, нежилое здание (пристройка к базе отдыха), площадь 284,4 кв.м, кадастровый номер 44:07:090801:132, с одновременным отчуждением земельного участка, кадастровый номер 44:07:092502:46, земельного участка, кадастровый номер 44:07:092502:45,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б/о Тихий уголок.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5 167 557,00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помещение, назначение: нежилое, площадь 12,9 кв.м, кадастровый номер 44:28:020201:410, нежилое помещение, назначение: нежилое, площадь 64,7 кв.м, кадастровый номер 44:28:020201:409,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Костромская область, Мантуровский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Мантурово,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Костромская,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1, пом.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ком. 4, 5, 6.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234 469,20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Ожидает аукциона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(рабочее отделение психиатрической больницы), назначение: нежилое, площадь 92,6 кв.м,  кадастровый номер 44:07:061301:20, здание (столовая), назначение: нежилое, площадь 60,8 кв.м, кадастр</w:t>
            </w:r>
            <w:r>
              <w:rPr>
                <w:sz w:val="24"/>
                <w:szCs w:val="24"/>
              </w:rPr>
              <w:t xml:space="preserve">ов</w:t>
            </w:r>
            <w:r>
              <w:rPr>
                <w:sz w:val="24"/>
                <w:szCs w:val="24"/>
              </w:rPr>
              <w:t xml:space="preserve">ый номер 44:07:061301:19, здание (баня), назначение: нежилое, площадь 56,4 кв.м, кадастровый номер 44:07:061301:17,с одновременным отчуждением земельного участка,  кадастровый номер 44:07:061301:133, земельного участка, кадастровый номер 44:07:061301:132, </w:t>
            </w:r>
            <w:r>
              <w:rPr>
                <w:sz w:val="24"/>
                <w:szCs w:val="24"/>
              </w:rPr>
              <w:t xml:space="preserve"> адрес: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white"/>
              </w:rPr>
              <w:t xml:space="preserve">Костромская область, Костромской район,                             д. Прошево, д. б/н</w:t>
            </w:r>
            <w:r>
              <w:rPr>
                <w:sz w:val="24"/>
                <w:szCs w:val="24"/>
              </w:rPr>
              <w:t xml:space="preserve">, д. 5, д. 7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1 677 431,00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ангара, назначение: нежилое, площадь 224,1 кв.м, кадастровый номер 44:07:132301:201; здание конюшни, назначение: нежилое, площадь 1486,2 кв.м, кадастровый н</w:t>
            </w:r>
            <w:r>
              <w:rPr>
                <w:sz w:val="24"/>
                <w:szCs w:val="24"/>
              </w:rPr>
              <w:t xml:space="preserve">ом</w:t>
            </w:r>
            <w:r>
              <w:rPr>
                <w:sz w:val="24"/>
                <w:szCs w:val="24"/>
              </w:rPr>
              <w:t xml:space="preserve">ер 44:07:132301:207, с одновременным отчуждением земельного участка, категория земель: земли сельскохозяйственного назначения, вид разрешенного использования: для сельскохозяйственного производства, площадь 28465 кв.м, кадастровый номер 44:07:132601:1686,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none"/>
                <w:lang w:val="ru-RU"/>
              </w:rPr>
              <w:t xml:space="preserve">Костромская область, Костромской район, 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highlight w:val="none"/>
                <w:lang w:val="ru-RU"/>
              </w:rPr>
              <w:t xml:space="preserve">п. Сухоногово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10 165 041,00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здание (фельдшерско-акушерский пункт), назначение: нежилое, площадь 120,2 кв.м, кадастровый номер 44:07:130201:416, с одновременным отчуждением земель</w:t>
            </w:r>
            <w:r>
              <w:rPr>
                <w:sz w:val="24"/>
                <w:szCs w:val="24"/>
              </w:rPr>
              <w:t xml:space="preserve">но</w:t>
            </w:r>
            <w:r>
              <w:rPr>
                <w:sz w:val="24"/>
                <w:szCs w:val="24"/>
              </w:rPr>
              <w:t xml:space="preserve">го участка, категория земель: земли населенных пунктов, вид разрешенного использования: для индивидуального жилищного строительства, площадь 255 кв.м, кадастровый номер 44:07:130202:556,водоохранная зона, зоны с особыми условиями использования территории,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4"/>
                <w:szCs w:val="24"/>
                <w:lang w:eastAsia="ru-RU"/>
              </w:rPr>
              <w:t xml:space="preserve">Костромская область, Костромской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white"/>
              </w:rPr>
              <w:t xml:space="preserve">район,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white"/>
              </w:rPr>
              <w:t xml:space="preserve">с. Чернопенье,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white"/>
              </w:rPr>
              <w:t xml:space="preserve">ул. Водников, д.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</w:rPr>
              <w:t xml:space="preserve">12.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3 770 234,00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(склад), назначение: нежилое, площадь 1248,8 кв.м, кадастровый номер 44:28:020206:49, с </w:t>
            </w:r>
            <w:r>
              <w:rPr>
                <w:sz w:val="24"/>
                <w:szCs w:val="24"/>
              </w:rPr>
              <w:t xml:space="preserve">од</w:t>
            </w:r>
            <w:r>
              <w:rPr>
                <w:sz w:val="24"/>
                <w:szCs w:val="24"/>
              </w:rPr>
              <w:t xml:space="preserve">новременным отчуждением земельного участка, категория земель: земли населенных пунктов, вид разрешенного использования: для размещения и эксплуатации нежилого строения (центрального склада имущества),  площадь 6152 кв.м, кадастровый номер 44:28:020206:17, </w:t>
            </w:r>
            <w:r>
              <w:rPr>
                <w:sz w:val="24"/>
                <w:szCs w:val="24"/>
              </w:rPr>
              <w:t xml:space="preserve">дрес: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Костромская область, Мантуровский район,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г. Мантурово,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ул. Больничная,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д. 2а.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4 323 506,00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помещение, назначение: нежилое, площадь 45,5 кв.м, кадастровый номер 44:27:020111:78, местоположение: Костромская область, г. Кострома,                      п. Волжский, квартал 3-й, д. 25, нежилое помещение № 53 (комн. №№ 9-14), </w:t>
            </w:r>
            <w:r>
              <w:rPr>
                <w:sz w:val="24"/>
                <w:szCs w:val="24"/>
              </w:rPr>
              <w:t xml:space="preserve">местоположение: Костромская область, г. Кострома, п. Волжский, квартал 3-й, д. 25, нежилое помещение № 53 (комн. №№ 9-14)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459 550,00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здание (ветбаклаборатория), назначение: нежилое, площадь 43,1 кв.м, кадастров</w:t>
            </w:r>
            <w:r>
              <w:rPr>
                <w:sz w:val="24"/>
                <w:szCs w:val="24"/>
              </w:rPr>
              <w:t xml:space="preserve">ый</w:t>
            </w:r>
            <w:r>
              <w:rPr>
                <w:sz w:val="24"/>
                <w:szCs w:val="24"/>
              </w:rPr>
              <w:t xml:space="preserve"> номер 44:28:030131:45,с одновременным отчуждением земельного участка, категория земель: земли населенных пунктов, вид разрешенного использования: для размещения и эксплуатации ветеринарных лечебниц, площадь 801,79 кв.м, кадастровый номер 44:28:030131:30,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Костромская область, Мантуровский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г. Мантурово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ул. 2-я Первомайская,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д. 31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121 930,00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помещение (контора), назначение: нежилое, площадь 42,2 кв.м,  кадастровый номер 44:23:041001:262, адрес: Костромская область, Чухломский район, с. Георгий,                   ул. Центральная,  д. 19, пом. 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59 502,00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помещение (учрежденческое), назначение: нежилое, площадь 26,3 кв.м, кадастровый номер 44:20:060101:122, местоположение: Костромская область, Солигаличский район, с. Корцово, ул. Мира, д. 4, пом. 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41 659,00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30"/>
        </w:trPr>
        <w:tc>
          <w:tcPr>
            <w:tcW w:w="6388" w:type="dxa"/>
            <w:textDirection w:val="lrTb"/>
            <w:noWrap w:val="false"/>
          </w:tcPr>
          <w:p>
            <w:pPr>
              <w:ind w:left="142" w:right="11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помещение (контора Никитского участкового лесничества), назначение: нежилое, площадь 23,2 кв.м, кадастровый номер 44:12:010101:137, адрес: Костромская область,  Нейский  район,   п. Школьный, ул. Новая, д. 8, пом. 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36 192,00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Не состоялся</w:t>
            </w:r>
            <w:r>
              <w:rPr>
                <w:sz w:val="24"/>
                <w:szCs w:val="24"/>
              </w:rPr>
              <w:t xml:space="preserve">- 0 заявок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pStyle w:val="891"/>
        <w:jc w:val="both"/>
        <w:rPr>
          <w:rFonts w:ascii="Times New Roman" w:hAnsi="Times New Roman" w:eastAsia="Times New Roman" w:cs="Times New Roman"/>
          <w:bCs/>
          <w:sz w:val="22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sz w:val="24"/>
          <w:szCs w:val="24"/>
        </w:rPr>
        <w:t xml:space="preserve">Извещение о проведении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в электронной форме и документация по проведению </w:t>
      </w:r>
      <w:r>
        <w:rPr>
          <w:sz w:val="24"/>
          <w:szCs w:val="24"/>
        </w:rPr>
        <w:t xml:space="preserve">аукциона</w:t>
      </w:r>
      <w:r>
        <w:rPr>
          <w:sz w:val="24"/>
          <w:szCs w:val="24"/>
        </w:rPr>
        <w:t xml:space="preserve"> в электронной форме размещены  </w:t>
      </w:r>
      <w:r>
        <w:rPr>
          <w:spacing w:val="-2"/>
          <w:sz w:val="24"/>
          <w:szCs w:val="24"/>
        </w:rPr>
        <w:t xml:space="preserve">на официальном сайте  по адресу в сети Интернет: </w:t>
      </w:r>
      <w:r>
        <w:rPr>
          <w:sz w:val="24"/>
          <w:szCs w:val="24"/>
        </w:rPr>
        <w:t xml:space="preserve">www.torgi.gov.ru, </w:t>
      </w:r>
      <w:r>
        <w:rPr>
          <w:color w:val="000000"/>
          <w:sz w:val="24"/>
          <w:szCs w:val="24"/>
        </w:rPr>
        <w:t xml:space="preserve">www.dizo44.ru, </w:t>
      </w:r>
      <w:hyperlink r:id="rId13" w:tooltip="http://www.аdm44.ru" w:history="1">
        <w:r>
          <w:rPr>
            <w:rStyle w:val="915"/>
            <w:color w:val="000000"/>
            <w:sz w:val="24"/>
            <w:szCs w:val="24"/>
            <w:u w:val="none"/>
          </w:rPr>
          <w:t xml:space="preserve">www.аdm44.ru</w:t>
        </w:r>
      </w:hyperlink>
      <w:r>
        <w:rPr>
          <w:sz w:val="24"/>
          <w:szCs w:val="24"/>
        </w:rPr>
        <w:t xml:space="preserve"> и на электронной площадке </w:t>
      </w:r>
      <w:r>
        <w:rPr>
          <w:sz w:val="24"/>
          <w:szCs w:val="24"/>
        </w:rPr>
        <w:t xml:space="preserve">i.rts-tender.ru,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процедура №  </w:t>
      </w:r>
      <w:r>
        <w:rPr>
          <w:sz w:val="24"/>
          <w:szCs w:val="24"/>
        </w:rPr>
        <w:t xml:space="preserve">22000003460000000018</w:t>
      </w:r>
      <w:r>
        <w:rPr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2"/>
        </w:rPr>
        <w:t xml:space="preserve"> </w:t>
      </w:r>
      <w:r>
        <w:rPr>
          <w:sz w:val="22"/>
        </w:rPr>
      </w:r>
      <w:r/>
    </w:p>
    <w:p>
      <w:pPr>
        <w:jc w:val="both"/>
        <w:rPr>
          <w:rFonts w:ascii="Times New Roman" w:hAnsi="Times New Roman" w:eastAsia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sz w:val="22"/>
        </w:rPr>
      </w:r>
      <w:r/>
    </w:p>
    <w:p>
      <w:pPr>
        <w:pStyle w:val="92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Состав комиссии:</w:t>
      </w:r>
      <w:r>
        <w:rPr>
          <w:b/>
          <w:bCs/>
          <w:sz w:val="24"/>
          <w:szCs w:val="24"/>
        </w:rPr>
      </w:r>
      <w:r/>
    </w:p>
    <w:tbl>
      <w:tblPr>
        <w:tblW w:w="98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266"/>
        <w:gridCol w:w="1843"/>
        <w:gridCol w:w="5244"/>
      </w:tblGrid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Иванова Марина Анатольевна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Председатель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Директор департамента имущественных и земельных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Красавина Елена Евгеньевна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директора департамента имущественных и земельных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3.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Бушманова Наталья Александровна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Секретарь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начальника отдела управления областной собственностью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4.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Архипов Иван Михайлович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директора департамента имущественных и земельных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5.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Васильева Маргарита Валерьевна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управления областной собственностью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Королькова Ирина Леонидовна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учета, регистрации прав и формирования областной собственности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Смирнова Алёна Константиновна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экономики и аналитической работы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Сторожева Дарья Игоревна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Секретарь</w:t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Консультант отдела экономики и аналитической работы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9.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Тулина Ольга Анатольевна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правового обеспечения и экспертной работы департамента имущественных и земельный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10.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Никитинский Денис Алексеевич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ачальник отдела неналоговых доходов управления доходов и налоговой политики департамента финансов Костромской области 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11.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Исаков Алексей Евгеньевич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Заместитель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председате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ля Костром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ской областной 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мы,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председатель комитета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строительству, топливно-энергетическому комплексу и жилищно-коммунальному хозяйству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12.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Волженская Наталия Александровна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Начальник отдела управления областными землями департамента имущественных и земельных отношений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93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13.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Егорова Анастасия Сергеевна 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Заместитель начальника отдела мониторинга материально-технического состояния медицинских организаций департамента здравоохранения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14.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Богомарова Дарья Вячеславовна</w:t>
            </w:r>
            <w:r/>
          </w:p>
          <w:p>
            <w:pPr>
              <w:pStyle w:val="92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 w:themeColor="text1"/>
                <w:sz w:val="24"/>
                <w:szCs w:val="24"/>
                <w:u w:val="none"/>
              </w:rPr>
              <w:t xml:space="preserve">экономики, финансирования ветеринарных мероприятий, правового и кадрового обеспечения управления ветеринарии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801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15.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nil" w:color="00000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Андреянова Наталья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52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ачальник финансово-экономического отдела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региональной безопасности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16.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Смирнова Светлана Николаевна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Заместитель начальника отдела бюджетного учета и отчетности департамента лесного хозяйства Костромской области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17.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Чепогузов Павел Евгеньевич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Председатель комитета по физической культуре и спорту Костромской области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</w:tr>
    </w:tbl>
    <w:p>
      <w:pPr>
        <w:pStyle w:val="92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pStyle w:val="92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 заседании комиссии присутствуют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:</w:t>
      </w:r>
      <w:r>
        <w:rPr>
          <w:b/>
          <w:bCs/>
          <w:sz w:val="24"/>
          <w:szCs w:val="24"/>
        </w:rPr>
      </w:r>
      <w:r/>
    </w:p>
    <w:tbl>
      <w:tblPr>
        <w:tblW w:w="98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266"/>
        <w:gridCol w:w="1843"/>
        <w:gridCol w:w="5244"/>
      </w:tblGrid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Иванова Марина Анатольевна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Председатель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Директор департамента имущественных и земельных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2.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Красавина Елена Евгеньевна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директора департамента имущественных и земельных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3.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Бушманова Наталья Александровна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Секретарь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начальника отдела управления областной собственностью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4.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Архипов Иван Михайлович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Заместитель директора департамента имущественных и земельных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5.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Васильева Маргарита Валерьевна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управления областной собственностью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6.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Королькова Ирина Леонидовна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учета, регистрации прав и формирования областной собственности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7.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Смирнова Алёна Константиновна 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экономики и аналитической работы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8.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Тулина Ольга Анатольевна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Начальник отдела правового обеспечения и экспертной работы департамента имущественных и земельный отношений Костромской области</w:t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9.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Никитинский Денис Алексеевич</w:t>
            </w:r>
            <w:r>
              <w:rPr>
                <w:highlight w:val="white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highlight w:val="white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ачальник отдела неналоговых доходов управления доходов и налоговой политики департамента финансов Костромской области </w:t>
            </w:r>
            <w:r>
              <w:rPr>
                <w:highlight w:val="white"/>
              </w:rPr>
            </w:r>
            <w:r/>
          </w:p>
        </w:tc>
      </w:tr>
      <w:tr>
        <w:trPr>
          <w:trHeight w:val="56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4"/>
                <w:szCs w:val="24"/>
              </w:rPr>
              <w:t xml:space="preserve"> 10.</w:t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Волженская Наталия Александровна</w:t>
            </w:r>
            <w:r>
              <w:rPr>
                <w:color w:val="000000"/>
                <w:highlight w:val="white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color w:val="000000"/>
                <w:highlight w:val="white"/>
              </w:rPr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shd w:val="clear" w:color="ffffff" w:fill="ffffff" w:themeFill="background1"/>
              <w:rPr>
                <w:color w:val="000000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Начальник отдела управления областными землями департамента имущественных и земельных отношений Костромской области</w:t>
            </w:r>
            <w:r>
              <w:rPr>
                <w:color w:val="000000"/>
                <w:highlight w:val="white"/>
              </w:rPr>
            </w:r>
            <w:r/>
          </w:p>
        </w:tc>
      </w:tr>
      <w:tr>
        <w:trPr>
          <w:trHeight w:val="93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11.</w:t>
            </w:r>
            <w:r>
              <w:rPr>
                <w:highlight w:val="white"/>
              </w:rPr>
            </w:r>
            <w:r/>
          </w:p>
        </w:tc>
        <w:tc>
          <w:tcPr>
            <w:tcW w:w="22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Егорова Анастасия Сергеевна 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Член комиссии</w:t>
            </w:r>
            <w:r/>
          </w:p>
        </w:tc>
        <w:tc>
          <w:tcPr>
            <w:tcW w:w="52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Заместитель начальника отдела мониторинга материально-технического состояния медицинских организаций департамента здравоохранения Костромской области</w:t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12.</w:t>
            </w:r>
            <w:r>
              <w:rPr>
                <w:highlight w:val="white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Богомарова Дарья Вячеславовна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 w:themeColor="text1"/>
                <w:sz w:val="24"/>
                <w:szCs w:val="24"/>
                <w:u w:val="none"/>
              </w:rPr>
              <w:t xml:space="preserve">экономики, финансирования ветеринарных мероприятий, правового и кадрового обеспечения управления ветеринарии Костромской области</w:t>
            </w:r>
            <w:r>
              <w:rPr>
                <w:rFonts w:ascii="Times New Roman" w:hAnsi="Times New Roman" w:eastAsia="Times New Roman" w:cs="Times New Roman"/>
                <w:bCs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13.</w:t>
            </w:r>
            <w:r>
              <w:rPr>
                <w:highlight w:val="none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shd w:val="nil" w:color="00000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Андреянова Наталья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pStyle w:val="926"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ачальник финансово-экономического отдела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департамента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региональной безопасности Костромской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77"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14.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2266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Смирнова Светлана Николаевна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Член комиссии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5244" w:type="dxa"/>
            <w:vAlign w:val="center"/>
            <w:vMerge w:val="restart"/>
            <w:textDirection w:val="lrTb"/>
            <w:noWrap w:val="false"/>
          </w:tcPr>
          <w:p>
            <w:pPr>
              <w:pStyle w:val="926"/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Заместитель начальника отдела бюджетного учета и отчетности департамента лесного хозяйства Костромской области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</w:tr>
    </w:tbl>
    <w:p>
      <w:pPr>
        <w:jc w:val="both"/>
        <w:rPr>
          <w:rFonts w:ascii="Times New Roman" w:hAnsi="Times New Roman" w:eastAsia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sz w:val="22"/>
        </w:rPr>
      </w:r>
      <w:r/>
    </w:p>
    <w:p>
      <w:pPr>
        <w:pStyle w:val="891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</w:rPr>
        <w:t xml:space="preserve">7.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Н</w:t>
      </w:r>
      <w:r>
        <w:rPr>
          <w:b/>
          <w:bCs/>
          <w:sz w:val="24"/>
        </w:rPr>
        <w:t xml:space="preserve">а участие в </w:t>
      </w:r>
      <w:r>
        <w:rPr>
          <w:b/>
          <w:bCs/>
          <w:sz w:val="24"/>
        </w:rPr>
        <w:t xml:space="preserve">аукционе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в электронной форме </w:t>
      </w:r>
      <w:r>
        <w:rPr>
          <w:b/>
          <w:bCs/>
          <w:sz w:val="24"/>
        </w:rPr>
        <w:t xml:space="preserve">поданы заявки от:</w:t>
      </w:r>
      <w:r>
        <w:rPr>
          <w:b/>
          <w:bCs/>
        </w:rPr>
      </w:r>
      <w:r/>
    </w:p>
    <w:tbl>
      <w:tblPr>
        <w:tblW w:w="498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1427"/>
        <w:gridCol w:w="1711"/>
        <w:gridCol w:w="1256"/>
        <w:gridCol w:w="1823"/>
      </w:tblGrid>
      <w:tr>
        <w:trPr/>
        <w:tc>
          <w:tcPr>
            <w:tcW w:w="36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Начальная цена за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7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ИНН/КПП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8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Почтовый адрес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70"/>
        </w:trPr>
        <w:tc>
          <w:tcPr>
            <w:tcW w:w="3695" w:type="dxa"/>
            <w:textDirection w:val="lrTb"/>
            <w:noWrap w:val="false"/>
          </w:tcPr>
          <w:p>
            <w:pPr>
              <w:ind w:left="142" w:right="118" w:firstLine="0"/>
              <w:jc w:val="both"/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помещение, назначение: нежилое, площадь 12,9 кв.м, кадастровый номер 44:28:020201:410, нежилое помещение, назначение: нежилое, площадь 64,7 кв.м, кадастровый номер 44:28:020201:409,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Костромская область, Мантуровский район,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Мантурово,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Костромская,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1, пом.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ком. 4, 5, 6.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234 469,20 руб.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7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Жандаров Сергей Николаевич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256" w:type="dxa"/>
            <w:textDirection w:val="lrTb"/>
            <w:noWrap w:val="false"/>
          </w:tcPr>
          <w:p>
            <w:pPr>
              <w:pStyle w:val="926"/>
              <w:jc w:val="center"/>
            </w:pPr>
            <w:r>
              <w:rPr>
                <w:sz w:val="22"/>
                <w:lang w:val="en-US"/>
              </w:rPr>
              <w:t xml:space="preserve">&lt;...&gt;/</w:t>
            </w:r>
            <w:r/>
            <w:r/>
          </w:p>
          <w:p>
            <w:pPr>
              <w:pStyle w:val="926"/>
              <w:jc w:val="center"/>
              <w:rPr>
                <w:highlight w:val="cyan"/>
              </w:rPr>
            </w:pPr>
            <w:r>
              <w:rPr>
                <w:sz w:val="22"/>
              </w:rPr>
              <w:t xml:space="preserve"> </w:t>
            </w:r>
            <w:r>
              <w:rPr>
                <w:highlight w:val="cyan"/>
              </w:rPr>
            </w:r>
            <w:r/>
          </w:p>
        </w:tc>
        <w:tc>
          <w:tcPr>
            <w:tcW w:w="1823" w:type="dxa"/>
            <w:textDirection w:val="lrTb"/>
            <w:noWrap w:val="false"/>
          </w:tcPr>
          <w:p>
            <w:pPr>
              <w:pStyle w:val="926"/>
              <w:jc w:val="center"/>
              <w:rPr>
                <w:highlight w:val="cyan"/>
              </w:rPr>
            </w:pPr>
            <w:r>
              <w:rPr>
                <w:sz w:val="22"/>
              </w:rPr>
              <w:t xml:space="preserve">Российская Федерация</w:t>
            </w:r>
            <w:r>
              <w:rPr>
                <w:sz w:val="22"/>
                <w:lang w:val="en-US"/>
              </w:rPr>
              <w:t xml:space="preserve"> &lt;...&gt;</w:t>
            </w:r>
            <w:r>
              <w:rPr>
                <w:highlight w:val="cyan"/>
              </w:rPr>
            </w:r>
            <w:r/>
          </w:p>
        </w:tc>
      </w:tr>
    </w:tbl>
    <w:p>
      <w:pPr>
        <w:pStyle w:val="926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p>
      <w:pPr>
        <w:pStyle w:val="926"/>
        <w:jc w:val="both"/>
        <w:spacing w:before="0" w:beforeAutospacing="0"/>
        <w:rPr>
          <w:sz w:val="24"/>
          <w:szCs w:val="24"/>
          <w:highlight w:val="none"/>
        </w:rPr>
      </w:pPr>
      <w:r>
        <w:rPr>
          <w:sz w:val="24"/>
        </w:rPr>
        <w:t xml:space="preserve">8. </w:t>
      </w:r>
      <w:r>
        <w:rPr>
          <w:sz w:val="24"/>
        </w:rPr>
        <w:t xml:space="preserve"> Отозванные заявки: нет</w:t>
      </w:r>
      <w:r>
        <w:rPr>
          <w:sz w:val="24"/>
        </w:rPr>
        <w:t xml:space="preserve">. </w:t>
      </w:r>
      <w:r>
        <w:rPr>
          <w:sz w:val="24"/>
        </w:rPr>
      </w:r>
      <w:r/>
    </w:p>
    <w:p>
      <w:pPr>
        <w:pStyle w:val="926"/>
        <w:jc w:val="both"/>
        <w:spacing w:before="0" w:beforeAutospacing="0"/>
        <w:rPr>
          <w:sz w:val="24"/>
          <w:highlight w:val="none"/>
        </w:rPr>
      </w:pPr>
      <w:r>
        <w:rPr>
          <w:sz w:val="24"/>
          <w:highlight w:val="none"/>
        </w:rPr>
        <w:t xml:space="preserve">9. </w:t>
      </w:r>
      <w:r>
        <w:rPr>
          <w:sz w:val="24"/>
        </w:rPr>
        <w:t xml:space="preserve">Б</w:t>
      </w:r>
      <w:r>
        <w:rPr>
          <w:sz w:val="24"/>
        </w:rPr>
        <w:t xml:space="preserve">ыли запрошены следующие документы и сведения: нет</w:t>
      </w:r>
      <w:r>
        <w:rPr>
          <w:sz w:val="24"/>
          <w:highlight w:val="none"/>
        </w:rPr>
        <w:t xml:space="preserve">.</w:t>
      </w:r>
      <w:r/>
    </w:p>
    <w:p>
      <w:pPr>
        <w:pStyle w:val="891"/>
        <w:jc w:val="both"/>
        <w:spacing w:before="0" w:beforeAutospacing="0"/>
        <w:shd w:val="clear" w:color="auto" w:fill="ffffff"/>
        <w:rPr>
          <w:sz w:val="24"/>
        </w:rPr>
      </w:pPr>
      <w:r>
        <w:rPr>
          <w:sz w:val="24"/>
        </w:rPr>
        <w:t xml:space="preserve">10. По результатам рассмотрения  заявок  на участие в </w:t>
      </w:r>
      <w:r>
        <w:rPr>
          <w:sz w:val="24"/>
        </w:rPr>
        <w:t xml:space="preserve">аукционе</w:t>
      </w:r>
      <w:r>
        <w:rPr>
          <w:sz w:val="24"/>
        </w:rPr>
        <w:t xml:space="preserve"> </w:t>
      </w:r>
      <w:r>
        <w:rPr>
          <w:sz w:val="24"/>
        </w:rPr>
        <w:t xml:space="preserve">в электронной форме приняты следующие решения:</w:t>
      </w:r>
      <w:r>
        <w:rPr>
          <w:sz w:val="24"/>
        </w:rPr>
      </w:r>
      <w:r/>
    </w:p>
    <w:p>
      <w:pPr>
        <w:pStyle w:val="891"/>
        <w:jc w:val="both"/>
        <w:spacing w:before="0" w:beforeAutospacing="0"/>
        <w:rPr>
          <w:b/>
          <w:bCs/>
          <w:sz w:val="24"/>
        </w:rPr>
      </w:pPr>
      <w:r>
        <w:rPr>
          <w:b/>
          <w:bCs/>
          <w:sz w:val="24"/>
        </w:rPr>
        <w:t xml:space="preserve">10.1. Допустить к дальнейшему участию в процедуре </w:t>
      </w:r>
      <w:r>
        <w:rPr>
          <w:b/>
          <w:bCs/>
          <w:sz w:val="24"/>
        </w:rPr>
        <w:t xml:space="preserve">следующих </w:t>
      </w:r>
      <w:r>
        <w:rPr>
          <w:b/>
          <w:bCs/>
          <w:sz w:val="24"/>
        </w:rPr>
        <w:t xml:space="preserve">участников</w:t>
      </w:r>
      <w:r>
        <w:rPr>
          <w:b/>
          <w:bCs/>
          <w:sz w:val="24"/>
        </w:rPr>
        <w:t xml:space="preserve">:</w:t>
      </w:r>
      <w:r>
        <w:rPr>
          <w:b/>
          <w:bCs/>
        </w:rPr>
      </w:r>
      <w:r/>
    </w:p>
    <w:tbl>
      <w:tblPr>
        <w:tblW w:w="940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2278"/>
        <w:gridCol w:w="1949"/>
        <w:gridCol w:w="1900"/>
      </w:tblGrid>
      <w:tr>
        <w:trPr/>
        <w:tc>
          <w:tcPr>
            <w:tcW w:w="32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Номер лота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/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Наименование лота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9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Входящий номер заявки</w:t>
            </w:r>
            <w:r>
              <w:rPr>
                <w:spacing w:val="-2"/>
                <w:sz w:val="24"/>
                <w:szCs w:val="24"/>
              </w:rPr>
              <w:t xml:space="preserve"> на лот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Дата и время поступления заявки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670"/>
        </w:trPr>
        <w:tc>
          <w:tcPr>
            <w:tcW w:w="3281" w:type="dxa"/>
            <w:textDirection w:val="lrTb"/>
            <w:noWrap w:val="false"/>
          </w:tcPr>
          <w:p>
            <w:pPr>
              <w:ind w:left="142" w:right="118" w:firstLine="0"/>
              <w:jc w:val="both"/>
            </w:pPr>
            <w:r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нежилое помещение, назначение: нежилое, площадь 12,9 кв.м, кадастровый номер 44:28:020201:410, нежилое помещение, назначение: нежилое, площадь 64,7 кв.м, кадастровый номер 44:28:020201:409, </w:t>
            </w:r>
            <w:r>
              <w:rPr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Костромская область, Мантуровский район,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Мантурово,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Костромская,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1, пом. 1,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ком. 4, 5, 6.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142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</w:rPr>
              <w:t xml:space="preserve">: для обслуживания спального корпуса с оборудованием, площадь 1017,65 кв.м, кадастровый номер 44:07:071401:28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Жандаров Сергей Николаевич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1949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266614/357663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9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lang w:val="en-US"/>
              </w:rPr>
              <w:t xml:space="preserve">16.10.2023 08:41:13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91"/>
        <w:jc w:val="both"/>
        <w:rPr>
          <w:sz w:val="24"/>
        </w:rPr>
      </w:pPr>
      <w:r>
        <w:rPr>
          <w:sz w:val="24"/>
          <w:lang w:val="en-US"/>
        </w:rPr>
      </w:r>
      <w:r>
        <w:rPr>
          <w:sz w:val="24"/>
        </w:rPr>
      </w:r>
      <w:r/>
    </w:p>
    <w:p>
      <w:pPr>
        <w:pStyle w:val="891"/>
        <w:jc w:val="both"/>
        <w:rPr>
          <w:sz w:val="24"/>
        </w:rPr>
      </w:pPr>
      <w:r>
        <w:rPr>
          <w:sz w:val="24"/>
        </w:rPr>
        <w:t xml:space="preserve">10.2. Отказать в допуске к дальнейшему участию в процедуре следующим участникам:</w:t>
      </w:r>
      <w:r>
        <w:rPr>
          <w:sz w:val="24"/>
        </w:rPr>
        <w:t xml:space="preserve"> нет. </w:t>
      </w:r>
      <w:r>
        <w:rPr>
          <w:sz w:val="24"/>
        </w:rPr>
      </w:r>
      <w:r/>
    </w:p>
    <w:p>
      <w:pPr>
        <w:pStyle w:val="891"/>
        <w:jc w:val="both"/>
      </w:pPr>
      <w:r/>
      <w:r/>
    </w:p>
    <w:p>
      <w:pPr>
        <w:pStyle w:val="926"/>
        <w:jc w:val="both"/>
        <w:shd w:val="clear" w:color="ffffff" w:fill="ffffff"/>
        <w:tabs>
          <w:tab w:val="left" w:pos="6795" w:leader="none"/>
        </w:tabs>
        <w:rPr>
          <w:b w:val="0"/>
          <w:sz w:val="24"/>
        </w:rPr>
      </w:pPr>
      <w:r>
        <w:rPr>
          <w:b w:val="0"/>
          <w:sz w:val="24"/>
        </w:rPr>
        <w:t xml:space="preserve">11</w:t>
      </w:r>
      <w:r>
        <w:rPr>
          <w:b w:val="0"/>
          <w:sz w:val="24"/>
        </w:rPr>
        <w:t xml:space="preserve">. </w:t>
      </w:r>
      <w:r>
        <w:rPr>
          <w:b w:val="0"/>
          <w:sz w:val="24"/>
        </w:rPr>
        <w:t xml:space="preserve">На лоты № 1, № 3, № 4, № 5, № 6, № 7, № 8, № 9, № 10, № 11 на участие в аукционе в электронной форме не было подано ни одной заявки. </w:t>
      </w:r>
      <w:r>
        <w:rPr>
          <w:b w:val="0"/>
          <w:sz w:val="24"/>
          <w:lang w:val="en-US"/>
        </w:rPr>
        <w:t xml:space="preserve">Аукцион по данным лотам в электронной форме признается несостоявшимся.</w:t>
      </w:r>
      <w:r>
        <w:rPr>
          <w:b w:val="0"/>
          <w:sz w:val="24"/>
          <w:lang w:val="en-US"/>
        </w:rPr>
      </w:r>
      <w:r/>
    </w:p>
    <w:p>
      <w:pPr>
        <w:pStyle w:val="926"/>
        <w:jc w:val="both"/>
        <w:shd w:val="clear" w:color="ffffff" w:fill="ffffff"/>
        <w:tabs>
          <w:tab w:val="left" w:pos="6795" w:leader="none"/>
        </w:tabs>
        <w:rPr>
          <w:b w:val="0"/>
          <w:sz w:val="22"/>
          <w:highlight w:val="none"/>
        </w:rPr>
      </w:pPr>
      <w:r>
        <w:rPr>
          <w:b w:val="0"/>
          <w:sz w:val="22"/>
          <w:highlight w:val="none"/>
        </w:rPr>
      </w:r>
      <w:r>
        <w:rPr>
          <w:b w:val="0"/>
          <w:sz w:val="22"/>
          <w:highlight w:val="none"/>
        </w:rPr>
      </w:r>
      <w:r/>
    </w:p>
    <w:p>
      <w:pPr>
        <w:pStyle w:val="926"/>
        <w:jc w:val="both"/>
        <w:rPr>
          <w:sz w:val="24"/>
          <w:highlight w:val="none"/>
        </w:rPr>
      </w:pPr>
      <w:r>
        <w:rPr>
          <w:b w:val="0"/>
          <w:sz w:val="24"/>
        </w:rPr>
        <w:t xml:space="preserve">12</w:t>
      </w:r>
      <w:r>
        <w:rPr>
          <w:b w:val="0"/>
          <w:sz w:val="24"/>
        </w:rPr>
        <w:t xml:space="preserve">.</w:t>
      </w:r>
      <w:r>
        <w:rPr>
          <w:b w:val="0"/>
          <w:sz w:val="24"/>
        </w:rPr>
        <w:t xml:space="preserve"> Нас</w:t>
      </w:r>
      <w:r>
        <w:rPr>
          <w:sz w:val="24"/>
        </w:rPr>
        <w:t xml:space="preserve">тоящий протокол подлежит размещению на сайте</w:t>
      </w:r>
      <w:r>
        <w:rPr>
          <w:sz w:val="24"/>
        </w:rPr>
        <w:t xml:space="preserve"> </w:t>
      </w:r>
      <w:r>
        <w:rPr>
          <w:sz w:val="24"/>
          <w:lang w:val="en-US"/>
        </w:rPr>
        <w:fldChar w:fldCharType="begin"/>
      </w:r>
      <w:r>
        <w:rPr>
          <w:sz w:val="24"/>
        </w:rPr>
        <w:instrText xml:space="preserve"> </w:instrText>
      </w:r>
      <w:r>
        <w:rPr>
          <w:sz w:val="24"/>
          <w:lang w:val="en-US"/>
        </w:rPr>
        <w:instrText xml:space="preserve">HYPERLINK</w:instrText>
      </w:r>
      <w:r>
        <w:rPr>
          <w:sz w:val="24"/>
        </w:rPr>
        <w:instrText xml:space="preserve"> </w:instrText>
      </w:r>
      <w:r>
        <w:rPr>
          <w:sz w:val="24"/>
        </w:rPr>
        <w:instrText xml:space="preserve">"</w:instrText>
      </w:r>
      <w:r>
        <w:rPr>
          <w:sz w:val="24"/>
          <w:lang w:val="en-US"/>
        </w:rPr>
        <w:instrText xml:space="preserve">http</w:instrText>
      </w:r>
      <w:r>
        <w:rPr>
          <w:sz w:val="24"/>
        </w:rPr>
        <w:instrText xml:space="preserve">://</w:instrText>
      </w:r>
      <w:r>
        <w:rPr>
          <w:sz w:val="24"/>
          <w:lang w:val="en-US"/>
        </w:rPr>
        <w:instrText xml:space="preserve">www</w:instrText>
      </w:r>
      <w:r>
        <w:rPr>
          <w:sz w:val="24"/>
        </w:rPr>
        <w:instrText xml:space="preserve">.</w:instrText>
      </w:r>
      <w:r>
        <w:rPr>
          <w:sz w:val="24"/>
          <w:lang w:val="en-US"/>
        </w:rPr>
        <w:instrText xml:space="preserve">torgi</w:instrText>
      </w:r>
      <w:r>
        <w:rPr>
          <w:sz w:val="24"/>
        </w:rPr>
        <w:instrText xml:space="preserve">.</w:instrText>
      </w:r>
      <w:r>
        <w:rPr>
          <w:sz w:val="24"/>
          <w:lang w:val="en-US"/>
        </w:rPr>
        <w:instrText xml:space="preserve">gov</w:instrText>
      </w:r>
      <w:r>
        <w:rPr>
          <w:sz w:val="24"/>
        </w:rPr>
        <w:instrText xml:space="preserve">.</w:instrText>
      </w:r>
      <w:r>
        <w:rPr>
          <w:sz w:val="24"/>
          <w:lang w:val="en-US"/>
        </w:rPr>
        <w:instrText xml:space="preserve">ru</w:instrText>
      </w:r>
      <w:r>
        <w:rPr>
          <w:sz w:val="24"/>
        </w:rPr>
        <w:instrText xml:space="preserve">"</w:instrText>
      </w:r>
      <w:r>
        <w:rPr>
          <w:sz w:val="24"/>
        </w:rPr>
        <w:instrText xml:space="preserve"> </w:instrText>
      </w:r>
      <w:r>
        <w:rPr>
          <w:sz w:val="24"/>
          <w:lang w:val="en-US"/>
        </w:rPr>
        <w:fldChar w:fldCharType="separate"/>
      </w:r>
      <w:r>
        <w:rPr>
          <w:rStyle w:val="928"/>
          <w:color w:val="000000"/>
          <w:sz w:val="24"/>
          <w:u w:val="none"/>
          <w:lang w:val="en-US"/>
        </w:rPr>
        <w:t xml:space="preserve">www</w:t>
      </w:r>
      <w:r>
        <w:rPr>
          <w:rStyle w:val="928"/>
          <w:color w:val="000000"/>
          <w:sz w:val="24"/>
          <w:u w:val="none"/>
        </w:rPr>
        <w:t xml:space="preserve">.</w:t>
      </w:r>
      <w:r>
        <w:rPr>
          <w:rStyle w:val="928"/>
          <w:color w:val="000000"/>
          <w:sz w:val="24"/>
          <w:u w:val="none"/>
          <w:lang w:val="en-US"/>
        </w:rPr>
        <w:t xml:space="preserve">torgi</w:t>
      </w:r>
      <w:r>
        <w:rPr>
          <w:rStyle w:val="928"/>
          <w:color w:val="000000"/>
          <w:sz w:val="24"/>
          <w:u w:val="none"/>
        </w:rPr>
        <w:t xml:space="preserve">.</w:t>
      </w:r>
      <w:r>
        <w:rPr>
          <w:rStyle w:val="928"/>
          <w:color w:val="000000"/>
          <w:sz w:val="24"/>
          <w:u w:val="none"/>
          <w:lang w:val="en-US"/>
        </w:rPr>
        <w:t xml:space="preserve">gov</w:t>
      </w:r>
      <w:r>
        <w:rPr>
          <w:rStyle w:val="928"/>
          <w:color w:val="000000"/>
          <w:sz w:val="24"/>
          <w:u w:val="none"/>
        </w:rPr>
        <w:t xml:space="preserve">.</w:t>
      </w:r>
      <w:r>
        <w:rPr>
          <w:rStyle w:val="928"/>
          <w:color w:val="000000"/>
          <w:sz w:val="24"/>
          <w:u w:val="none"/>
          <w:lang w:val="en-US"/>
        </w:rPr>
        <w:t xml:space="preserve">ru</w:t>
      </w:r>
      <w:r>
        <w:rPr>
          <w:sz w:val="24"/>
          <w:lang w:val="en-US"/>
        </w:rPr>
        <w:fldChar w:fldCharType="end"/>
      </w:r>
      <w:r>
        <w:rPr>
          <w:sz w:val="24"/>
        </w:rPr>
        <w:t xml:space="preserve">, </w:t>
      </w:r>
      <w:r>
        <w:rPr>
          <w:sz w:val="24"/>
          <w:lang w:val="en-US"/>
        </w:rPr>
        <w:t xml:space="preserve">www</w:t>
      </w:r>
      <w:r>
        <w:rPr>
          <w:sz w:val="24"/>
          <w:lang w:val="ru-RU"/>
        </w:rPr>
        <w:t xml:space="preserve">.</w:t>
      </w:r>
      <w:r>
        <w:rPr>
          <w:sz w:val="24"/>
        </w:rPr>
        <w:t xml:space="preserve">dizo.kostroma.gov.ru/</w:t>
      </w:r>
      <w:r>
        <w:rPr>
          <w:sz w:val="24"/>
        </w:rPr>
        <w:t xml:space="preserve"> и на</w:t>
      </w:r>
      <w:r>
        <w:rPr>
          <w:bCs/>
          <w:sz w:val="24"/>
        </w:rPr>
        <w:t xml:space="preserve"> электронной торговой площадке </w:t>
      </w:r>
      <w:r>
        <w:rPr>
          <w:sz w:val="24"/>
        </w:rPr>
        <w:t xml:space="preserve">rts-tender.ru</w:t>
      </w:r>
      <w:r>
        <w:rPr>
          <w:sz w:val="24"/>
        </w:rPr>
        <w:t xml:space="preserve">.</w:t>
      </w:r>
      <w:r>
        <w:rPr>
          <w:sz w:val="24"/>
        </w:rPr>
        <w:t xml:space="preserve"> </w:t>
      </w:r>
      <w:r>
        <w:rPr>
          <w:sz w:val="24"/>
        </w:rPr>
      </w:r>
      <w:r/>
    </w:p>
    <w:p>
      <w:pPr>
        <w:pStyle w:val="926"/>
        <w:jc w:val="both"/>
        <w:rPr>
          <w:sz w:val="24"/>
          <w:highlight w:val="none"/>
        </w:rPr>
      </w:pPr>
      <w:r>
        <w:rPr>
          <w:sz w:val="24"/>
          <w:highlight w:val="none"/>
        </w:rPr>
        <w:t xml:space="preserve">13. Лоты, выделенные в отдельные процедуры: нет. </w:t>
      </w:r>
      <w:r>
        <w:rPr>
          <w:sz w:val="24"/>
        </w:rPr>
      </w:r>
      <w:r/>
    </w:p>
    <w:p>
      <w:pPr>
        <w:jc w:val="both"/>
        <w:shd w:val="clear" w:color="auto" w:fill="ffffff"/>
        <w:tabs>
          <w:tab w:val="left" w:pos="6795" w:leader="none"/>
        </w:tabs>
        <w:rPr>
          <w:sz w:val="22"/>
          <w:highlight w:val="none"/>
        </w:rPr>
      </w:pPr>
      <w:r>
        <w:rPr>
          <w:sz w:val="22"/>
          <w:highlight w:val="none"/>
        </w:rPr>
      </w:r>
      <w:r>
        <w:rPr>
          <w:sz w:val="22"/>
        </w:rPr>
      </w:r>
      <w:r/>
    </w:p>
    <w:p>
      <w:pPr>
        <w:jc w:val="both"/>
        <w:shd w:val="clear" w:color="auto" w:fill="ffffff"/>
        <w:tabs>
          <w:tab w:val="left" w:pos="6795" w:leader="none"/>
        </w:tabs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</w:rPr>
        <w:t xml:space="preserve">Подписи членов комиссии:</w:t>
      </w:r>
      <w:r>
        <w:rPr>
          <w:b/>
          <w:bCs/>
        </w:rPr>
      </w:r>
      <w:r/>
    </w:p>
    <w:tbl>
      <w:tblPr>
        <w:tblW w:w="992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32"/>
        <w:gridCol w:w="3563"/>
        <w:gridCol w:w="2728"/>
      </w:tblGrid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М.А.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Красавина Е.Е.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Секретарь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Бушманова Н.А.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Архипов И.М.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Васильева М.В.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Смирнова А.К. 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Королькова И.Л. 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Тулина О.А.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  <w:p>
            <w:pPr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shd w:val="clear" w:color="ffffff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Никитинский Д.А.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Волженская Н.А.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shd w:val="clear" w:color="ffffff" w:fill="ffffff" w:themeFill="background1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Егорова А.С.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jc w:val="right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Богомарова Д.В.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jc w:val="righ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Андреянова Н.В.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32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left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комиссии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63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both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/__</w:t>
            </w:r>
            <w:r>
              <w:rPr>
                <w:color w:val="000000"/>
                <w:sz w:val="24"/>
                <w:szCs w:val="24"/>
              </w:rPr>
              <w:t xml:space="preserve">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/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26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728" w:type="dxa"/>
            <w:vAlign w:val="top"/>
            <w:vMerge w:val="restart"/>
            <w:textDirection w:val="lrTb"/>
            <w:noWrap w:val="false"/>
          </w:tcPr>
          <w:p>
            <w:pPr>
              <w:pStyle w:val="926"/>
              <w:jc w:val="righ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Смирнова </w:t>
            </w:r>
            <w:r>
              <w:rPr>
                <w:sz w:val="24"/>
                <w:szCs w:val="24"/>
                <w:highlight w:val="none"/>
              </w:rPr>
              <w:t xml:space="preserve">С.Н.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91"/>
        <w:jc w:val="left"/>
        <w:spacing w:before="120"/>
        <w:shd w:val="clear" w:color="auto" w:fill="ffffff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sz w:val="22"/>
        </w:rPr>
      </w:r>
      <w:r/>
    </w:p>
    <w:sectPr>
      <w:headerReference w:type="even" r:id="rId9"/>
      <w:headerReference w:type="first" r:id="rId10"/>
      <w:footerReference w:type="default" r:id="rId11"/>
      <w:footerReference w:type="even" r:id="rId12"/>
      <w:footnotePr/>
      <w:endnotePr/>
      <w:type w:val="nextPage"/>
      <w:pgSz w:w="11909" w:h="16834" w:orient="portrait"/>
      <w:pgMar w:top="709" w:right="851" w:bottom="534" w:left="1135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separate"/>
    </w:r>
    <w:r>
      <w:rPr>
        <w:rStyle w:val="905"/>
      </w:rPr>
      <w:t xml:space="preserve">7</w:t>
    </w:r>
    <w:r>
      <w:rPr>
        <w:rStyle w:val="905"/>
      </w:rPr>
      <w:fldChar w:fldCharType="end"/>
    </w:r>
    <w:r>
      <w:rPr>
        <w:rStyle w:val="905"/>
      </w:rPr>
    </w:r>
    <w:r/>
  </w:p>
  <w:p>
    <w:pPr>
      <w:pStyle w:val="90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rPr>
        <w:rStyle w:val="905"/>
      </w:rPr>
      <w:framePr w:wrap="around" w:vAnchor="text" w:hAnchor="margin" w:xAlign="right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/>
  </w:p>
  <w:p>
    <w:pPr>
      <w:pStyle w:val="90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5"/>
      </w:rPr>
      <w:framePr w:wrap="around" w:vAnchor="text" w:hAnchor="margin" w:xAlign="center" w:y="1"/>
    </w:pPr>
    <w:r>
      <w:rPr>
        <w:rStyle w:val="905"/>
      </w:rPr>
      <w:fldChar w:fldCharType="begin"/>
    </w:r>
    <w:r>
      <w:rPr>
        <w:rStyle w:val="905"/>
      </w:rPr>
      <w:instrText xml:space="preserve">PAGE  </w:instrText>
    </w:r>
    <w:r>
      <w:rPr>
        <w:rStyle w:val="905"/>
      </w:rPr>
      <w:fldChar w:fldCharType="end"/>
    </w:r>
    <w:r>
      <w:rPr>
        <w:rStyle w:val="905"/>
      </w:rPr>
    </w:r>
    <w:r/>
  </w:p>
  <w:p>
    <w:pPr>
      <w:pStyle w:val="9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decimal"/>
      <w:isLgl w:val="false"/>
      <w:suff w:val="tab"/>
      <w:lvlText w:val="*"/>
      <w:lvlJc w:val="left"/>
      <w:pPr>
        <w:pStyle w:val="891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60" w:hanging="360"/>
        <w:tabs>
          <w:tab w:val="num" w:pos="360" w:leader="none"/>
        </w:tabs>
      </w:pPr>
      <w:rPr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70" w:hanging="360"/>
        <w:tabs>
          <w:tab w:val="num" w:pos="3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090" w:hanging="360"/>
        <w:tabs>
          <w:tab w:val="num" w:pos="10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1810" w:hanging="180"/>
        <w:tabs>
          <w:tab w:val="num" w:pos="18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530" w:hanging="360"/>
        <w:tabs>
          <w:tab w:val="num" w:pos="25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250" w:hanging="360"/>
        <w:tabs>
          <w:tab w:val="num" w:pos="32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3970" w:hanging="180"/>
        <w:tabs>
          <w:tab w:val="num" w:pos="39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4690" w:hanging="360"/>
        <w:tabs>
          <w:tab w:val="num" w:pos="46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410" w:hanging="360"/>
        <w:tabs>
          <w:tab w:val="num" w:pos="54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130" w:hanging="180"/>
        <w:tabs>
          <w:tab w:val="num" w:pos="6130" w:leader="none"/>
        </w:tabs>
      </w:p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1"/>
        <w:ind w:left="570" w:hanging="360"/>
        <w:tabs>
          <w:tab w:val="num" w:pos="57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290" w:hanging="360"/>
        <w:tabs>
          <w:tab w:val="num" w:pos="12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010" w:hanging="180"/>
        <w:tabs>
          <w:tab w:val="num" w:pos="20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730" w:hanging="360"/>
        <w:tabs>
          <w:tab w:val="num" w:pos="27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450" w:hanging="360"/>
        <w:tabs>
          <w:tab w:val="num" w:pos="34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170" w:hanging="180"/>
        <w:tabs>
          <w:tab w:val="num" w:pos="41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4890" w:hanging="360"/>
        <w:tabs>
          <w:tab w:val="num" w:pos="48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610" w:hanging="360"/>
        <w:tabs>
          <w:tab w:val="num" w:pos="56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330" w:hanging="180"/>
        <w:tabs>
          <w:tab w:val="num" w:pos="633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>
        <w:pStyle w:val="891"/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pStyle w:val="891"/>
        <w:tabs>
          <w:tab w:val="num" w:pos="3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720" w:hanging="360"/>
        <w:tabs>
          <w:tab w:val="num" w:pos="720" w:leader="none"/>
        </w:tabs>
      </w:pPr>
      <w:rPr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360" w:hanging="360"/>
        <w:tabs>
          <w:tab w:val="num" w:pos="360" w:leader="none"/>
        </w:tabs>
      </w:pPr>
      <w:rPr>
        <w:b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1"/>
        <w:ind w:left="540" w:hanging="360"/>
        <w:tabs>
          <w:tab w:val="num" w:pos="540" w:leader="none"/>
        </w:tabs>
      </w:pPr>
      <w:rPr>
        <w:rFonts w:ascii="Times New Roman" w:hAnsi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)"/>
      <w:lvlJc w:val="left"/>
      <w:pPr>
        <w:pStyle w:val="891"/>
        <w:ind w:left="2340" w:hanging="360"/>
        <w:tabs>
          <w:tab w:val="num" w:pos="2340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1"/>
        <w:ind w:left="570" w:hanging="360"/>
        <w:tabs>
          <w:tab w:val="num" w:pos="57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9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1"/>
        <w:ind w:left="6480" w:hanging="180"/>
        <w:tabs>
          <w:tab w:val="num" w:pos="6480" w:leader="none"/>
        </w:tabs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start w:val="0"/>
        <w:numFmt w:val="bullet"/>
        <w:isLgl w:val="false"/>
        <w:suff w:val="tab"/>
        <w:lvlText w:val="•"/>
        <w:legacy w:legacy="1" w:legacyIndent="0" w:legacySpace="0"/>
        <w:lvlJc w:val="left"/>
        <w:pPr>
          <w:pStyle w:val="891"/>
        </w:pPr>
        <w:rPr>
          <w:rFonts w:ascii="Times New Roman" w:hAnsi="Times New Roman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>
    <w:name w:val="Heading 4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5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5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5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1"/>
    <w:next w:val="891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5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1"/>
    <w:next w:val="891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1"/>
    <w:next w:val="891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5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1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1"/>
    <w:next w:val="891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5"/>
    <w:link w:val="739"/>
    <w:uiPriority w:val="10"/>
    <w:rPr>
      <w:sz w:val="48"/>
      <w:szCs w:val="48"/>
    </w:rPr>
  </w:style>
  <w:style w:type="paragraph" w:styleId="741">
    <w:name w:val="Subtitle"/>
    <w:basedOn w:val="891"/>
    <w:next w:val="891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5"/>
    <w:link w:val="741"/>
    <w:uiPriority w:val="11"/>
    <w:rPr>
      <w:sz w:val="24"/>
      <w:szCs w:val="24"/>
    </w:rPr>
  </w:style>
  <w:style w:type="paragraph" w:styleId="743">
    <w:name w:val="Quote"/>
    <w:basedOn w:val="891"/>
    <w:next w:val="891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1"/>
    <w:next w:val="891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paragraph" w:styleId="747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906"/>
    <w:uiPriority w:val="99"/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5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5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pPr>
      <w:widowControl w:val="off"/>
    </w:pPr>
    <w:rPr>
      <w:lang w:val="ru-RU" w:eastAsia="ru-RU" w:bidi="ar-SA"/>
    </w:rPr>
  </w:style>
  <w:style w:type="paragraph" w:styleId="892">
    <w:name w:val="Heading 1"/>
    <w:basedOn w:val="891"/>
    <w:next w:val="891"/>
    <w:link w:val="898"/>
    <w:pPr>
      <w:ind w:left="3734"/>
      <w:keepNext/>
      <w:spacing w:before="634" w:line="322" w:lineRule="exact"/>
      <w:shd w:val="clear" w:color="auto" w:fill="ffffff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3">
    <w:name w:val="Heading 2"/>
    <w:basedOn w:val="891"/>
    <w:next w:val="891"/>
    <w:link w:val="899"/>
    <w:pPr>
      <w:ind w:left="1258"/>
      <w:keepNext/>
      <w:spacing w:before="984"/>
      <w:shd w:val="clear" w:color="auto" w:fill="ffffff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894">
    <w:name w:val="Heading 3"/>
    <w:basedOn w:val="891"/>
    <w:next w:val="891"/>
    <w:link w:val="900"/>
    <w:pPr>
      <w:ind w:firstLine="701"/>
      <w:jc w:val="both"/>
      <w:keepNext/>
      <w:spacing w:before="96" w:line="346" w:lineRule="exact"/>
      <w:shd w:val="clear" w:color="auto" w:fill="ffffff"/>
      <w:tabs>
        <w:tab w:val="left" w:pos="1008" w:leader="none"/>
      </w:tabs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styleId="895" w:default="1">
    <w:name w:val="Default Paragraph Font"/>
    <w:next w:val="895"/>
    <w:link w:val="891"/>
    <w:semiHidden/>
  </w:style>
  <w:style w:type="table" w:styleId="896">
    <w:name w:val="Table Normal"/>
    <w:next w:val="896"/>
    <w:link w:val="891"/>
    <w:semiHidden/>
    <w:tblPr/>
  </w:style>
  <w:style w:type="numbering" w:styleId="897" w:default="1">
    <w:name w:val="No List"/>
    <w:next w:val="897"/>
    <w:link w:val="891"/>
    <w:semiHidden/>
  </w:style>
  <w:style w:type="character" w:styleId="898">
    <w:name w:val="Heading 1 Char"/>
    <w:next w:val="898"/>
    <w:link w:val="892"/>
    <w:rPr>
      <w:rFonts w:ascii="Cambria" w:hAnsi="Cambria"/>
      <w:b/>
      <w:bCs/>
      <w:sz w:val="32"/>
      <w:szCs w:val="32"/>
    </w:rPr>
  </w:style>
  <w:style w:type="character" w:styleId="899">
    <w:name w:val="Heading 2 Char"/>
    <w:next w:val="899"/>
    <w:link w:val="893"/>
    <w:semiHidden/>
    <w:rPr>
      <w:rFonts w:ascii="Cambria" w:hAnsi="Cambria"/>
      <w:b/>
      <w:bCs/>
      <w:i/>
      <w:iCs/>
      <w:sz w:val="28"/>
      <w:szCs w:val="28"/>
    </w:rPr>
  </w:style>
  <w:style w:type="character" w:styleId="900">
    <w:name w:val="Heading 3 Char"/>
    <w:next w:val="900"/>
    <w:link w:val="894"/>
    <w:semiHidden/>
    <w:rPr>
      <w:rFonts w:ascii="Cambria" w:hAnsi="Cambria"/>
      <w:b/>
      <w:bCs/>
      <w:sz w:val="26"/>
      <w:szCs w:val="26"/>
    </w:rPr>
  </w:style>
  <w:style w:type="paragraph" w:styleId="901">
    <w:name w:val="Body Text Indent 2"/>
    <w:basedOn w:val="891"/>
    <w:next w:val="901"/>
    <w:link w:val="902"/>
    <w:pPr>
      <w:ind w:right="29" w:firstLine="626"/>
      <w:jc w:val="both"/>
      <w:spacing w:line="324" w:lineRule="exact"/>
      <w:shd w:val="clear" w:color="auto" w:fill="ffffff"/>
    </w:pPr>
    <w:rPr>
      <w:lang w:val="en-US" w:eastAsia="en-US"/>
    </w:rPr>
  </w:style>
  <w:style w:type="character" w:styleId="902">
    <w:name w:val="Body Text Indent 2 Char"/>
    <w:next w:val="902"/>
    <w:link w:val="901"/>
    <w:semiHidden/>
  </w:style>
  <w:style w:type="paragraph" w:styleId="903">
    <w:name w:val="Header"/>
    <w:basedOn w:val="891"/>
    <w:next w:val="903"/>
    <w:link w:val="90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4">
    <w:name w:val="Header Char"/>
    <w:next w:val="904"/>
    <w:link w:val="903"/>
    <w:semiHidden/>
  </w:style>
  <w:style w:type="character" w:styleId="905">
    <w:name w:val="Page Number"/>
    <w:next w:val="905"/>
    <w:link w:val="891"/>
  </w:style>
  <w:style w:type="paragraph" w:styleId="906">
    <w:name w:val="Footer"/>
    <w:basedOn w:val="891"/>
    <w:next w:val="906"/>
    <w:link w:val="90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7">
    <w:name w:val="Footer Char"/>
    <w:next w:val="907"/>
    <w:link w:val="906"/>
    <w:semiHidden/>
  </w:style>
  <w:style w:type="paragraph" w:styleId="908">
    <w:name w:val="Balloon Text"/>
    <w:basedOn w:val="891"/>
    <w:next w:val="908"/>
    <w:link w:val="909"/>
    <w:semiHidden/>
    <w:rPr>
      <w:sz w:val="2"/>
      <w:lang w:val="en-US" w:eastAsia="en-US"/>
    </w:rPr>
  </w:style>
  <w:style w:type="character" w:styleId="909">
    <w:name w:val="Balloon Text Char"/>
    <w:next w:val="909"/>
    <w:link w:val="908"/>
    <w:semiHidden/>
    <w:rPr>
      <w:sz w:val="2"/>
    </w:rPr>
  </w:style>
  <w:style w:type="paragraph" w:styleId="910">
    <w:name w:val="Block Text"/>
    <w:basedOn w:val="891"/>
    <w:next w:val="910"/>
    <w:link w:val="891"/>
    <w:pPr>
      <w:ind w:left="10" w:right="19" w:firstLine="614"/>
      <w:jc w:val="both"/>
      <w:spacing w:before="5" w:line="317" w:lineRule="exact"/>
      <w:shd w:val="clear" w:color="auto" w:fill="ffffff"/>
    </w:pPr>
    <w:rPr>
      <w:b/>
      <w:bCs/>
      <w:i/>
      <w:iCs/>
      <w:color w:val="000000"/>
      <w:sz w:val="28"/>
      <w:szCs w:val="28"/>
    </w:rPr>
  </w:style>
  <w:style w:type="paragraph" w:styleId="911">
    <w:name w:val="Body Text 2"/>
    <w:basedOn w:val="891"/>
    <w:next w:val="911"/>
    <w:link w:val="912"/>
    <w:pPr>
      <w:spacing w:after="120" w:line="480" w:lineRule="auto"/>
    </w:pPr>
    <w:rPr>
      <w:lang w:val="en-US" w:eastAsia="en-US"/>
    </w:rPr>
  </w:style>
  <w:style w:type="character" w:styleId="912">
    <w:name w:val="Body Text 2 Char"/>
    <w:next w:val="912"/>
    <w:link w:val="911"/>
    <w:semiHidden/>
  </w:style>
  <w:style w:type="paragraph" w:styleId="913">
    <w:name w:val="Body Text"/>
    <w:basedOn w:val="891"/>
    <w:next w:val="913"/>
    <w:link w:val="914"/>
    <w:pPr>
      <w:ind w:firstLine="567"/>
      <w:jc w:val="both"/>
      <w:spacing w:after="120" w:line="360" w:lineRule="auto"/>
      <w:widowControl/>
    </w:pPr>
    <w:rPr>
      <w:lang w:val="en-US" w:eastAsia="en-US"/>
    </w:rPr>
  </w:style>
  <w:style w:type="character" w:styleId="914">
    <w:name w:val="Body Text Char"/>
    <w:next w:val="914"/>
    <w:link w:val="913"/>
    <w:semiHidden/>
  </w:style>
  <w:style w:type="character" w:styleId="915">
    <w:name w:val="Hyperlink"/>
    <w:next w:val="915"/>
    <w:link w:val="891"/>
    <w:rPr>
      <w:color w:val="0000ff"/>
      <w:u w:val="single"/>
    </w:rPr>
  </w:style>
  <w:style w:type="paragraph" w:styleId="916">
    <w:name w:val="ConsNonformat"/>
    <w:next w:val="916"/>
    <w:link w:val="891"/>
    <w:pPr>
      <w:widowControl w:val="off"/>
    </w:pPr>
    <w:rPr>
      <w:rFonts w:ascii="Courier New" w:hAnsi="Courier New"/>
      <w:lang w:val="ru-RU" w:eastAsia="ru-RU" w:bidi="ar-SA"/>
    </w:rPr>
  </w:style>
  <w:style w:type="paragraph" w:styleId="917">
    <w:name w:val="Знак Знак Знак2 Знак"/>
    <w:basedOn w:val="891"/>
    <w:next w:val="917"/>
    <w:link w:val="891"/>
    <w:pPr>
      <w:jc w:val="right"/>
      <w:spacing w:after="160" w:line="240" w:lineRule="exact"/>
    </w:pPr>
    <w:rPr>
      <w:lang w:val="en-GB" w:eastAsia="en-US"/>
    </w:rPr>
  </w:style>
  <w:style w:type="paragraph" w:styleId="918">
    <w:name w:val="Пункт"/>
    <w:basedOn w:val="891"/>
    <w:next w:val="918"/>
    <w:link w:val="891"/>
    <w:pPr>
      <w:jc w:val="both"/>
      <w:spacing w:line="360" w:lineRule="auto"/>
      <w:widowControl/>
    </w:pPr>
    <w:rPr>
      <w:sz w:val="28"/>
    </w:rPr>
  </w:style>
  <w:style w:type="paragraph" w:styleId="919">
    <w:name w:val="Body Text Indent 3"/>
    <w:basedOn w:val="891"/>
    <w:next w:val="919"/>
    <w:link w:val="920"/>
    <w:pPr>
      <w:ind w:left="283" w:firstLine="567"/>
      <w:jc w:val="both"/>
      <w:spacing w:after="120" w:line="360" w:lineRule="auto"/>
      <w:widowControl/>
    </w:pPr>
    <w:rPr>
      <w:sz w:val="16"/>
      <w:szCs w:val="16"/>
    </w:rPr>
  </w:style>
  <w:style w:type="character" w:styleId="920">
    <w:name w:val="Body Text Indent 3 Char"/>
    <w:next w:val="920"/>
    <w:link w:val="919"/>
    <w:semiHidden/>
    <w:rPr>
      <w:sz w:val="16"/>
      <w:szCs w:val="16"/>
      <w:lang w:val="ru-RU" w:eastAsia="ru-RU" w:bidi="ar-SA"/>
    </w:rPr>
  </w:style>
  <w:style w:type="paragraph" w:styleId="921">
    <w:name w:val="*Document Title"/>
    <w:basedOn w:val="906"/>
    <w:next w:val="921"/>
    <w:link w:val="891"/>
    <w:pPr>
      <w:jc w:val="center"/>
      <w:spacing w:after="120"/>
      <w:widowControl/>
      <w:tabs>
        <w:tab w:val="clear" w:pos="4677" w:leader="none"/>
        <w:tab w:val="clear" w:pos="9355" w:leader="none"/>
      </w:tabs>
    </w:pPr>
    <w:rPr>
      <w:b/>
      <w:smallCaps/>
      <w:sz w:val="32"/>
      <w:lang w:val="en-US" w:eastAsia="en-US"/>
    </w:rPr>
  </w:style>
  <w:style w:type="paragraph" w:styleId="922">
    <w:name w:val="Normal1"/>
    <w:next w:val="922"/>
    <w:link w:val="891"/>
    <w:rPr>
      <w:sz w:val="24"/>
      <w:lang w:val="ru-RU" w:eastAsia="ru-RU" w:bidi="ar-SA"/>
    </w:rPr>
  </w:style>
  <w:style w:type="table" w:styleId="923">
    <w:name w:val="Table Grid"/>
    <w:basedOn w:val="896"/>
    <w:next w:val="923"/>
    <w:link w:val="891"/>
    <w:pPr>
      <w:widowControl w:val="off"/>
    </w:pPr>
    <w:tblPr/>
  </w:style>
  <w:style w:type="character" w:styleId="924">
    <w:name w:val="val"/>
    <w:next w:val="924"/>
    <w:link w:val="891"/>
  </w:style>
  <w:style w:type="table" w:styleId="925" w:default="1">
    <w:name w:val="Normal Table"/>
    <w:uiPriority w:val="99"/>
    <w:semiHidden/>
    <w:unhideWhenUsed/>
    <w:tblPr/>
  </w:style>
  <w:style w:type="paragraph" w:styleId="926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927">
    <w:name w:val="Заголовок 1"/>
    <w:pPr>
      <w:contextualSpacing w:val="0"/>
      <w:ind w:left="3734" w:right="0" w:firstLine="0"/>
      <w:jc w:val="left"/>
      <w:keepLines w:val="0"/>
      <w:keepNext/>
      <w:pageBreakBefore w:val="0"/>
      <w:spacing w:before="634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en-US" w:bidi="ar-SA"/>
    </w:rPr>
  </w:style>
  <w:style w:type="character" w:styleId="928">
    <w:name w:val="Гиперссылка"/>
    <w:next w:val="915"/>
    <w:link w:val="89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://www.&#1072;dm44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2023-10-25T12:17:37Z</dcterms:modified>
</cp:coreProperties>
</file>